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71ECC" w14:textId="77777777" w:rsidR="006D5CA5" w:rsidRDefault="0096718A" w:rsidP="006D5CA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5A373DB" wp14:editId="0AA0601E">
            <wp:simplePos x="0" y="0"/>
            <wp:positionH relativeFrom="column">
              <wp:posOffset>2808605</wp:posOffset>
            </wp:positionH>
            <wp:positionV relativeFrom="paragraph">
              <wp:posOffset>-80645</wp:posOffset>
            </wp:positionV>
            <wp:extent cx="571500" cy="65532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155D09" w14:textId="77777777" w:rsidR="006D5CA5" w:rsidRDefault="006D5CA5" w:rsidP="006D5CA5">
      <w:pPr>
        <w:jc w:val="center"/>
        <w:rPr>
          <w:b/>
          <w:sz w:val="28"/>
          <w:szCs w:val="28"/>
        </w:rPr>
      </w:pPr>
    </w:p>
    <w:p w14:paraId="5B9F15CF" w14:textId="77777777" w:rsidR="006D5CA5" w:rsidRDefault="006D5CA5" w:rsidP="006D5CA5">
      <w:pPr>
        <w:jc w:val="center"/>
        <w:rPr>
          <w:b/>
          <w:sz w:val="28"/>
          <w:szCs w:val="28"/>
        </w:rPr>
      </w:pPr>
    </w:p>
    <w:p w14:paraId="011483A4" w14:textId="77777777" w:rsidR="006D5CA5" w:rsidRPr="00863647" w:rsidRDefault="006D5CA5" w:rsidP="006D5CA5">
      <w:pPr>
        <w:jc w:val="center"/>
        <w:rPr>
          <w:b/>
          <w:sz w:val="28"/>
          <w:szCs w:val="28"/>
        </w:rPr>
      </w:pPr>
      <w:r w:rsidRPr="00863647">
        <w:rPr>
          <w:b/>
          <w:sz w:val="28"/>
          <w:szCs w:val="28"/>
        </w:rPr>
        <w:t>Российская Федерация</w:t>
      </w:r>
    </w:p>
    <w:p w14:paraId="0B0ACB1A" w14:textId="77777777" w:rsidR="006D5CA5" w:rsidRPr="00863647" w:rsidRDefault="006D5CA5" w:rsidP="006D5CA5">
      <w:pPr>
        <w:jc w:val="center"/>
        <w:rPr>
          <w:b/>
          <w:sz w:val="28"/>
          <w:szCs w:val="28"/>
        </w:rPr>
      </w:pPr>
      <w:r w:rsidRPr="00863647">
        <w:rPr>
          <w:b/>
          <w:sz w:val="28"/>
          <w:szCs w:val="28"/>
        </w:rPr>
        <w:t>Новгородская область</w:t>
      </w:r>
    </w:p>
    <w:p w14:paraId="381E517B" w14:textId="77777777" w:rsidR="006D5CA5" w:rsidRPr="00863647" w:rsidRDefault="006D5CA5" w:rsidP="006D5CA5">
      <w:pPr>
        <w:jc w:val="center"/>
        <w:rPr>
          <w:b/>
          <w:sz w:val="28"/>
          <w:szCs w:val="28"/>
        </w:rPr>
      </w:pPr>
      <w:r w:rsidRPr="00863647">
        <w:rPr>
          <w:b/>
          <w:sz w:val="28"/>
          <w:szCs w:val="28"/>
        </w:rPr>
        <w:t>Боровичский район</w:t>
      </w:r>
    </w:p>
    <w:p w14:paraId="7E28A107" w14:textId="77777777" w:rsidR="006D5CA5" w:rsidRPr="00863647" w:rsidRDefault="006D5CA5" w:rsidP="006D5CA5">
      <w:pPr>
        <w:jc w:val="center"/>
        <w:rPr>
          <w:b/>
          <w:sz w:val="28"/>
          <w:szCs w:val="28"/>
        </w:rPr>
      </w:pPr>
      <w:r w:rsidRPr="00863647">
        <w:rPr>
          <w:b/>
          <w:sz w:val="28"/>
          <w:szCs w:val="28"/>
        </w:rPr>
        <w:t xml:space="preserve">АДМИНИСТРАЦИЯ </w:t>
      </w:r>
      <w:r w:rsidR="005D7557">
        <w:rPr>
          <w:b/>
          <w:sz w:val="28"/>
          <w:szCs w:val="28"/>
        </w:rPr>
        <w:t>СУШАНСКОГО</w:t>
      </w:r>
      <w:r w:rsidRPr="00863647">
        <w:rPr>
          <w:b/>
          <w:sz w:val="28"/>
          <w:szCs w:val="28"/>
        </w:rPr>
        <w:t xml:space="preserve"> СЕЛЬСКОГО ПОСЕЛЕНИЯ</w:t>
      </w:r>
    </w:p>
    <w:p w14:paraId="77B67AAE" w14:textId="77777777" w:rsidR="006D5CA5" w:rsidRPr="00863647" w:rsidRDefault="006D5CA5" w:rsidP="006D5CA5">
      <w:pPr>
        <w:jc w:val="center"/>
        <w:rPr>
          <w:b/>
          <w:sz w:val="28"/>
          <w:szCs w:val="28"/>
        </w:rPr>
      </w:pPr>
      <w:r w:rsidRPr="00863647">
        <w:rPr>
          <w:b/>
          <w:sz w:val="28"/>
          <w:szCs w:val="28"/>
        </w:rPr>
        <w:t>ПОСТАНОВЛЕНИЕ</w:t>
      </w:r>
    </w:p>
    <w:p w14:paraId="2E8D7034" w14:textId="77777777" w:rsidR="006D5CA5" w:rsidRPr="002E01B9" w:rsidRDefault="006D5CA5" w:rsidP="006D5CA5">
      <w:pPr>
        <w:jc w:val="center"/>
        <w:rPr>
          <w:b/>
        </w:rPr>
      </w:pPr>
    </w:p>
    <w:p w14:paraId="031652A3" w14:textId="77777777" w:rsidR="006D5CA5" w:rsidRPr="00863647" w:rsidRDefault="006D5CA5" w:rsidP="006D5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</w:t>
      </w:r>
      <w:r w:rsidR="005D755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.1</w:t>
      </w:r>
      <w:r w:rsidR="005D755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.202</w:t>
      </w:r>
      <w:r w:rsidR="006469A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г.  № </w:t>
      </w:r>
      <w:r w:rsidR="006469A8">
        <w:rPr>
          <w:b/>
          <w:sz w:val="28"/>
          <w:szCs w:val="28"/>
        </w:rPr>
        <w:t>79</w:t>
      </w:r>
    </w:p>
    <w:p w14:paraId="0A6CDF3B" w14:textId="77777777" w:rsidR="006D5CA5" w:rsidRPr="00863647" w:rsidRDefault="005D7557" w:rsidP="006D5CA5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6D5CA5" w:rsidRPr="00863647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Коегоща</w:t>
      </w:r>
      <w:proofErr w:type="spellEnd"/>
    </w:p>
    <w:p w14:paraId="0DBC8DC4" w14:textId="77777777" w:rsidR="006D5CA5" w:rsidRPr="0075634F" w:rsidRDefault="006D5CA5" w:rsidP="006D5CA5">
      <w:pPr>
        <w:spacing w:after="120"/>
        <w:jc w:val="both"/>
      </w:pPr>
    </w:p>
    <w:p w14:paraId="15974C92" w14:textId="77777777" w:rsidR="006D5CA5" w:rsidRDefault="006D5CA5" w:rsidP="006D5CA5">
      <w:pPr>
        <w:jc w:val="center"/>
        <w:rPr>
          <w:b/>
          <w:sz w:val="28"/>
          <w:szCs w:val="28"/>
        </w:rPr>
      </w:pPr>
      <w:r w:rsidRPr="00863647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утверждении Порядка планирования бюджетных ассигнований </w:t>
      </w:r>
    </w:p>
    <w:p w14:paraId="6861465B" w14:textId="77777777" w:rsidR="006D5CA5" w:rsidRDefault="006D5CA5" w:rsidP="006D5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</w:t>
      </w:r>
      <w:proofErr w:type="spellStart"/>
      <w:r w:rsidR="005D7557">
        <w:rPr>
          <w:b/>
          <w:sz w:val="28"/>
          <w:szCs w:val="28"/>
        </w:rPr>
        <w:t>Сушанского</w:t>
      </w:r>
      <w:proofErr w:type="spellEnd"/>
      <w:r>
        <w:rPr>
          <w:b/>
          <w:sz w:val="28"/>
          <w:szCs w:val="28"/>
        </w:rPr>
        <w:t xml:space="preserve"> сельского поселения на 202</w:t>
      </w:r>
      <w:r w:rsidR="006469A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</w:t>
      </w:r>
    </w:p>
    <w:p w14:paraId="76D4F3EC" w14:textId="77777777" w:rsidR="006D5CA5" w:rsidRPr="00863647" w:rsidRDefault="006D5CA5" w:rsidP="006D5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плановый период 202</w:t>
      </w:r>
      <w:r w:rsidR="006469A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-202</w:t>
      </w:r>
      <w:r w:rsidR="006469A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14:paraId="629EAB9A" w14:textId="77777777" w:rsidR="006D5CA5" w:rsidRPr="00863647" w:rsidRDefault="006D5CA5" w:rsidP="006D5CA5">
      <w:pPr>
        <w:jc w:val="both"/>
        <w:rPr>
          <w:sz w:val="28"/>
          <w:szCs w:val="28"/>
        </w:rPr>
      </w:pPr>
    </w:p>
    <w:p w14:paraId="7C2A3159" w14:textId="77777777" w:rsidR="006D5CA5" w:rsidRPr="00863647" w:rsidRDefault="006D5CA5" w:rsidP="006D5CA5">
      <w:pPr>
        <w:spacing w:after="120"/>
        <w:jc w:val="both"/>
        <w:rPr>
          <w:sz w:val="28"/>
          <w:szCs w:val="28"/>
        </w:rPr>
      </w:pPr>
    </w:p>
    <w:p w14:paraId="79B40D94" w14:textId="77777777" w:rsidR="006D5CA5" w:rsidRDefault="006D5CA5" w:rsidP="006D5CA5">
      <w:pPr>
        <w:spacing w:after="120"/>
        <w:jc w:val="both"/>
        <w:rPr>
          <w:sz w:val="28"/>
          <w:szCs w:val="28"/>
        </w:rPr>
      </w:pPr>
      <w:r w:rsidRPr="00863647">
        <w:rPr>
          <w:sz w:val="28"/>
          <w:szCs w:val="28"/>
        </w:rPr>
        <w:t xml:space="preserve">           В </w:t>
      </w:r>
      <w:r w:rsidRPr="00CB16CB">
        <w:rPr>
          <w:sz w:val="28"/>
          <w:szCs w:val="28"/>
        </w:rPr>
        <w:t>соответствии со статьей 174.2 Бюджетного кодекса Российской Федерации</w:t>
      </w:r>
    </w:p>
    <w:p w14:paraId="0B79D67D" w14:textId="77777777" w:rsidR="006D5CA5" w:rsidRDefault="006D5CA5" w:rsidP="006D5CA5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proofErr w:type="spellStart"/>
      <w:r w:rsidR="005D7557">
        <w:rPr>
          <w:color w:val="000000"/>
          <w:sz w:val="28"/>
          <w:szCs w:val="28"/>
        </w:rPr>
        <w:t>Сушанского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</w:p>
    <w:p w14:paraId="5C26264A" w14:textId="77777777" w:rsidR="006D5CA5" w:rsidRPr="00863647" w:rsidRDefault="006D5CA5" w:rsidP="006D5CA5">
      <w:pPr>
        <w:spacing w:after="120"/>
        <w:jc w:val="both"/>
        <w:rPr>
          <w:b/>
          <w:color w:val="000000"/>
          <w:sz w:val="28"/>
          <w:szCs w:val="28"/>
        </w:rPr>
      </w:pPr>
      <w:r w:rsidRPr="00863647">
        <w:rPr>
          <w:b/>
          <w:color w:val="000000"/>
          <w:sz w:val="28"/>
          <w:szCs w:val="28"/>
        </w:rPr>
        <w:t>ПОСТАНОВЛЯЕТ:</w:t>
      </w:r>
    </w:p>
    <w:p w14:paraId="3E97DD85" w14:textId="77777777" w:rsidR="006D5CA5" w:rsidRPr="00480F8F" w:rsidRDefault="006D5CA5" w:rsidP="006D5CA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порядок планирования бюджетных ассигнований бюджета </w:t>
      </w:r>
      <w:proofErr w:type="spellStart"/>
      <w:r w:rsidR="005D7557">
        <w:rPr>
          <w:rFonts w:ascii="Times New Roman" w:hAnsi="Times New Roman"/>
          <w:sz w:val="28"/>
          <w:szCs w:val="28"/>
        </w:rPr>
        <w:t>Сушанского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6469A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6469A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-202</w:t>
      </w:r>
      <w:r w:rsidR="006469A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годов.</w:t>
      </w:r>
    </w:p>
    <w:p w14:paraId="6319FBB9" w14:textId="77777777" w:rsidR="006D5CA5" w:rsidRDefault="006D5CA5" w:rsidP="006D5CA5">
      <w:pPr>
        <w:pStyle w:val="aa"/>
        <w:tabs>
          <w:tab w:val="left" w:pos="851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методику планирования бюджетных ассигнований бюджета </w:t>
      </w:r>
      <w:proofErr w:type="spellStart"/>
      <w:r w:rsidR="005D7557">
        <w:rPr>
          <w:rFonts w:ascii="Times New Roman" w:hAnsi="Times New Roman"/>
          <w:sz w:val="28"/>
          <w:szCs w:val="28"/>
        </w:rPr>
        <w:t>Сушанского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на </w:t>
      </w:r>
      <w:r w:rsidR="006469A8">
        <w:rPr>
          <w:rFonts w:ascii="Times New Roman" w:hAnsi="Times New Roman"/>
          <w:sz w:val="28"/>
          <w:szCs w:val="28"/>
        </w:rPr>
        <w:t xml:space="preserve">2025 год и плановый период 2026-2027 </w:t>
      </w:r>
      <w:r>
        <w:rPr>
          <w:rFonts w:ascii="Times New Roman" w:hAnsi="Times New Roman"/>
          <w:sz w:val="28"/>
          <w:szCs w:val="28"/>
        </w:rPr>
        <w:t>годов.</w:t>
      </w:r>
    </w:p>
    <w:p w14:paraId="76DAE230" w14:textId="77777777" w:rsidR="006D5CA5" w:rsidRDefault="006D5CA5" w:rsidP="006D5CA5">
      <w:pPr>
        <w:pStyle w:val="aa"/>
        <w:tabs>
          <w:tab w:val="left" w:pos="851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распоряжения оставляю за собой.</w:t>
      </w:r>
    </w:p>
    <w:p w14:paraId="0C8D9CD2" w14:textId="259AA8BF" w:rsidR="00326CCE" w:rsidRPr="00425C1C" w:rsidRDefault="00326CCE" w:rsidP="00326CCE">
      <w:pPr>
        <w:spacing w:line="380" w:lineRule="exact"/>
        <w:jc w:val="both"/>
        <w:rPr>
          <w:rFonts w:ascii="Times New Roman CYR" w:hAnsi="Times New Roman CYR"/>
          <w:sz w:val="28"/>
        </w:rPr>
      </w:pPr>
      <w:r>
        <w:rPr>
          <w:spacing w:val="-2"/>
          <w:sz w:val="28"/>
          <w:szCs w:val="28"/>
        </w:rPr>
        <w:t xml:space="preserve">        4</w:t>
      </w:r>
      <w:r>
        <w:rPr>
          <w:spacing w:val="-2"/>
          <w:sz w:val="28"/>
          <w:szCs w:val="28"/>
        </w:rPr>
        <w:t>.</w:t>
      </w:r>
      <w:r w:rsidRPr="00425C1C">
        <w:rPr>
          <w:rFonts w:ascii="Times New Roman CYR" w:hAnsi="Times New Roman CYR"/>
          <w:sz w:val="28"/>
        </w:rPr>
        <w:t xml:space="preserve"> Данное постановление вступает в силу с момента его </w:t>
      </w:r>
      <w:r>
        <w:rPr>
          <w:rFonts w:ascii="Times New Roman CYR" w:hAnsi="Times New Roman CYR"/>
          <w:sz w:val="28"/>
        </w:rPr>
        <w:t>подписания</w:t>
      </w:r>
      <w:r>
        <w:rPr>
          <w:rFonts w:ascii="Times New Roman CYR" w:hAnsi="Times New Roman CYR"/>
          <w:sz w:val="28"/>
        </w:rPr>
        <w:t>.</w:t>
      </w:r>
    </w:p>
    <w:p w14:paraId="4624408D" w14:textId="77777777" w:rsidR="006D5CA5" w:rsidRDefault="006D5CA5" w:rsidP="006D5CA5">
      <w:pPr>
        <w:jc w:val="both"/>
        <w:rPr>
          <w:sz w:val="28"/>
          <w:szCs w:val="28"/>
        </w:rPr>
      </w:pPr>
    </w:p>
    <w:p w14:paraId="77CD3776" w14:textId="77777777" w:rsidR="006D5CA5" w:rsidRDefault="006D5CA5" w:rsidP="006D5CA5">
      <w:pPr>
        <w:jc w:val="both"/>
        <w:rPr>
          <w:sz w:val="28"/>
          <w:szCs w:val="28"/>
        </w:rPr>
      </w:pPr>
    </w:p>
    <w:p w14:paraId="16D5ACB2" w14:textId="77777777" w:rsidR="006D5CA5" w:rsidRDefault="006D5CA5" w:rsidP="006D5CA5">
      <w:pPr>
        <w:pStyle w:val="a7"/>
        <w:rPr>
          <w:b/>
          <w:sz w:val="28"/>
          <w:szCs w:val="28"/>
        </w:rPr>
      </w:pPr>
      <w:r w:rsidRPr="00863647">
        <w:rPr>
          <w:b/>
          <w:sz w:val="28"/>
          <w:szCs w:val="28"/>
        </w:rPr>
        <w:t xml:space="preserve">Глава сельского поселения                 </w:t>
      </w:r>
      <w:r>
        <w:rPr>
          <w:b/>
          <w:sz w:val="28"/>
          <w:szCs w:val="28"/>
        </w:rPr>
        <w:t xml:space="preserve">                              </w:t>
      </w:r>
      <w:r w:rsidRPr="00863647">
        <w:rPr>
          <w:b/>
          <w:sz w:val="28"/>
          <w:szCs w:val="28"/>
        </w:rPr>
        <w:t xml:space="preserve">                 </w:t>
      </w:r>
      <w:proofErr w:type="spellStart"/>
      <w:r w:rsidR="005D7557">
        <w:rPr>
          <w:b/>
          <w:sz w:val="28"/>
          <w:szCs w:val="28"/>
        </w:rPr>
        <w:t>С.А.Кузяков</w:t>
      </w:r>
      <w:proofErr w:type="spellEnd"/>
    </w:p>
    <w:p w14:paraId="1E4EE1D6" w14:textId="77777777" w:rsidR="006D5CA5" w:rsidRDefault="006D5CA5" w:rsidP="006D5CA5">
      <w:pPr>
        <w:pStyle w:val="a7"/>
        <w:rPr>
          <w:b/>
          <w:sz w:val="28"/>
          <w:szCs w:val="28"/>
        </w:rPr>
      </w:pPr>
    </w:p>
    <w:p w14:paraId="533A98EC" w14:textId="77777777" w:rsidR="006D5CA5" w:rsidRDefault="006D5CA5" w:rsidP="006D5CA5">
      <w:pPr>
        <w:pStyle w:val="a7"/>
        <w:rPr>
          <w:b/>
          <w:sz w:val="28"/>
          <w:szCs w:val="28"/>
        </w:rPr>
      </w:pPr>
    </w:p>
    <w:p w14:paraId="0A0968D5" w14:textId="77777777" w:rsidR="006D5CA5" w:rsidRDefault="006D5CA5" w:rsidP="006D5CA5">
      <w:pPr>
        <w:pStyle w:val="a7"/>
        <w:rPr>
          <w:b/>
          <w:sz w:val="28"/>
          <w:szCs w:val="28"/>
        </w:rPr>
      </w:pPr>
    </w:p>
    <w:p w14:paraId="260777B7" w14:textId="77777777" w:rsidR="006D5CA5" w:rsidRDefault="006D5CA5" w:rsidP="006D5CA5">
      <w:pPr>
        <w:pStyle w:val="a7"/>
        <w:rPr>
          <w:b/>
          <w:sz w:val="28"/>
          <w:szCs w:val="28"/>
        </w:rPr>
      </w:pPr>
    </w:p>
    <w:p w14:paraId="07887423" w14:textId="77777777" w:rsidR="006D5CA5" w:rsidRDefault="006D5CA5" w:rsidP="006D5CA5">
      <w:pPr>
        <w:pStyle w:val="a7"/>
        <w:rPr>
          <w:b/>
          <w:sz w:val="28"/>
          <w:szCs w:val="28"/>
        </w:rPr>
      </w:pPr>
    </w:p>
    <w:p w14:paraId="18DC0F3A" w14:textId="77777777" w:rsidR="006D5CA5" w:rsidRDefault="006D5CA5" w:rsidP="006D5CA5">
      <w:pPr>
        <w:pStyle w:val="a7"/>
        <w:rPr>
          <w:b/>
          <w:sz w:val="28"/>
          <w:szCs w:val="28"/>
        </w:rPr>
      </w:pPr>
    </w:p>
    <w:p w14:paraId="4D40D380" w14:textId="77777777" w:rsidR="006D5CA5" w:rsidRDefault="006D5CA5" w:rsidP="006D5CA5">
      <w:pPr>
        <w:pStyle w:val="a7"/>
        <w:rPr>
          <w:b/>
          <w:sz w:val="28"/>
          <w:szCs w:val="28"/>
        </w:rPr>
      </w:pPr>
    </w:p>
    <w:p w14:paraId="4AFEAE84" w14:textId="77777777" w:rsidR="006D5CA5" w:rsidRDefault="006D5CA5" w:rsidP="006D5CA5">
      <w:pPr>
        <w:pStyle w:val="a7"/>
        <w:rPr>
          <w:b/>
          <w:sz w:val="28"/>
          <w:szCs w:val="28"/>
        </w:rPr>
      </w:pPr>
    </w:p>
    <w:p w14:paraId="2779CFB4" w14:textId="77777777" w:rsidR="006D5CA5" w:rsidRDefault="006D5CA5" w:rsidP="006D5CA5">
      <w:pPr>
        <w:pStyle w:val="a7"/>
        <w:rPr>
          <w:sz w:val="20"/>
          <w:szCs w:val="20"/>
        </w:rPr>
      </w:pPr>
    </w:p>
    <w:p w14:paraId="0721E664" w14:textId="77777777" w:rsidR="00E94820" w:rsidRPr="006C5ADE" w:rsidRDefault="00E94820" w:rsidP="00D6245A">
      <w:pPr>
        <w:pStyle w:val="a7"/>
        <w:jc w:val="right"/>
        <w:rPr>
          <w:sz w:val="20"/>
          <w:szCs w:val="20"/>
        </w:rPr>
      </w:pPr>
      <w:r w:rsidRPr="006C5ADE">
        <w:rPr>
          <w:sz w:val="20"/>
          <w:szCs w:val="20"/>
        </w:rPr>
        <w:t>Утвержден постановлением</w:t>
      </w:r>
    </w:p>
    <w:p w14:paraId="3A902E12" w14:textId="77777777" w:rsidR="00D6245A" w:rsidRPr="006C5ADE" w:rsidRDefault="00D6245A" w:rsidP="00D6245A">
      <w:pPr>
        <w:pStyle w:val="a7"/>
        <w:jc w:val="right"/>
        <w:rPr>
          <w:sz w:val="20"/>
          <w:szCs w:val="20"/>
        </w:rPr>
      </w:pPr>
      <w:r w:rsidRPr="006C5ADE">
        <w:rPr>
          <w:sz w:val="20"/>
          <w:szCs w:val="20"/>
        </w:rPr>
        <w:t xml:space="preserve">Администрации </w:t>
      </w:r>
      <w:proofErr w:type="spellStart"/>
      <w:r w:rsidR="005D7557">
        <w:rPr>
          <w:sz w:val="20"/>
          <w:szCs w:val="20"/>
        </w:rPr>
        <w:t>Сушанского</w:t>
      </w:r>
      <w:proofErr w:type="spellEnd"/>
      <w:r w:rsidRPr="006C5ADE">
        <w:rPr>
          <w:sz w:val="20"/>
          <w:szCs w:val="20"/>
        </w:rPr>
        <w:t xml:space="preserve"> </w:t>
      </w:r>
      <w:r w:rsidR="00E94820" w:rsidRPr="006C5ADE">
        <w:rPr>
          <w:sz w:val="20"/>
          <w:szCs w:val="20"/>
        </w:rPr>
        <w:t>сельского</w:t>
      </w:r>
    </w:p>
    <w:p w14:paraId="484434AB" w14:textId="77777777" w:rsidR="00E94820" w:rsidRDefault="00E94820" w:rsidP="00D6245A">
      <w:pPr>
        <w:pStyle w:val="a7"/>
        <w:jc w:val="right"/>
        <w:rPr>
          <w:sz w:val="20"/>
          <w:szCs w:val="20"/>
        </w:rPr>
      </w:pPr>
      <w:r w:rsidRPr="006C5ADE">
        <w:rPr>
          <w:sz w:val="20"/>
          <w:szCs w:val="20"/>
        </w:rPr>
        <w:t xml:space="preserve"> </w:t>
      </w:r>
      <w:r w:rsidR="009173B4">
        <w:rPr>
          <w:sz w:val="20"/>
          <w:szCs w:val="20"/>
        </w:rPr>
        <w:t>п</w:t>
      </w:r>
      <w:r w:rsidRPr="006C5ADE">
        <w:rPr>
          <w:sz w:val="20"/>
          <w:szCs w:val="20"/>
        </w:rPr>
        <w:t>оселения</w:t>
      </w:r>
      <w:r w:rsidR="00D6245A" w:rsidRPr="006C5ADE">
        <w:rPr>
          <w:sz w:val="20"/>
          <w:szCs w:val="20"/>
        </w:rPr>
        <w:t xml:space="preserve"> от </w:t>
      </w:r>
      <w:r w:rsidR="006D5CA5">
        <w:rPr>
          <w:sz w:val="20"/>
          <w:szCs w:val="20"/>
        </w:rPr>
        <w:t>1</w:t>
      </w:r>
      <w:r w:rsidR="005D7557">
        <w:rPr>
          <w:sz w:val="20"/>
          <w:szCs w:val="20"/>
        </w:rPr>
        <w:t>3</w:t>
      </w:r>
      <w:r w:rsidR="00D6245A" w:rsidRPr="006C5ADE">
        <w:rPr>
          <w:sz w:val="20"/>
          <w:szCs w:val="20"/>
        </w:rPr>
        <w:t>.</w:t>
      </w:r>
      <w:r w:rsidR="006D5CA5">
        <w:rPr>
          <w:sz w:val="20"/>
          <w:szCs w:val="20"/>
        </w:rPr>
        <w:t>1</w:t>
      </w:r>
      <w:r w:rsidR="005D7557">
        <w:rPr>
          <w:sz w:val="20"/>
          <w:szCs w:val="20"/>
        </w:rPr>
        <w:t>1</w:t>
      </w:r>
      <w:r w:rsidR="00D6245A" w:rsidRPr="006C5ADE">
        <w:rPr>
          <w:sz w:val="20"/>
          <w:szCs w:val="20"/>
        </w:rPr>
        <w:t>.</w:t>
      </w:r>
      <w:r w:rsidR="006D5CA5">
        <w:rPr>
          <w:sz w:val="20"/>
          <w:szCs w:val="20"/>
        </w:rPr>
        <w:t>202</w:t>
      </w:r>
      <w:r w:rsidR="006469A8">
        <w:rPr>
          <w:sz w:val="20"/>
          <w:szCs w:val="20"/>
        </w:rPr>
        <w:t>4</w:t>
      </w:r>
      <w:r w:rsidR="006D5CA5">
        <w:rPr>
          <w:sz w:val="20"/>
          <w:szCs w:val="20"/>
        </w:rPr>
        <w:t xml:space="preserve">г. </w:t>
      </w:r>
      <w:r w:rsidR="00D6245A" w:rsidRPr="006C5ADE">
        <w:rPr>
          <w:sz w:val="20"/>
          <w:szCs w:val="20"/>
        </w:rPr>
        <w:t xml:space="preserve"> № </w:t>
      </w:r>
      <w:r w:rsidR="006469A8">
        <w:rPr>
          <w:sz w:val="20"/>
          <w:szCs w:val="20"/>
        </w:rPr>
        <w:t>79</w:t>
      </w:r>
    </w:p>
    <w:p w14:paraId="7BA54C93" w14:textId="77777777" w:rsidR="006D5CA5" w:rsidRPr="006C5ADE" w:rsidRDefault="006D5CA5" w:rsidP="00D6245A">
      <w:pPr>
        <w:pStyle w:val="a7"/>
        <w:jc w:val="right"/>
        <w:rPr>
          <w:sz w:val="20"/>
          <w:szCs w:val="20"/>
        </w:rPr>
      </w:pPr>
    </w:p>
    <w:p w14:paraId="0F77960C" w14:textId="77777777" w:rsidR="00D6245A" w:rsidRDefault="00E94820" w:rsidP="00D6245A">
      <w:pPr>
        <w:pStyle w:val="a7"/>
        <w:jc w:val="center"/>
      </w:pPr>
      <w:r>
        <w:rPr>
          <w:b/>
          <w:bCs/>
        </w:rPr>
        <w:t>ПОРЯДОК</w:t>
      </w:r>
    </w:p>
    <w:p w14:paraId="79C3FA89" w14:textId="77777777" w:rsidR="00E94820" w:rsidRDefault="00E94820" w:rsidP="00D6245A">
      <w:pPr>
        <w:pStyle w:val="a7"/>
        <w:jc w:val="center"/>
      </w:pPr>
      <w:r>
        <w:rPr>
          <w:b/>
          <w:bCs/>
        </w:rPr>
        <w:t>ПЛАНИРОВАНИЯ БЮДЖЕТНЫХ АСС</w:t>
      </w:r>
      <w:r w:rsidR="00D6245A">
        <w:rPr>
          <w:b/>
          <w:bCs/>
        </w:rPr>
        <w:t xml:space="preserve">ИГНОВАНИЙ БЮДЖЕТА </w:t>
      </w:r>
      <w:r w:rsidR="005D7557">
        <w:rPr>
          <w:b/>
          <w:bCs/>
        </w:rPr>
        <w:t>СУШАНСКОГО</w:t>
      </w:r>
      <w:r w:rsidR="00D6245A">
        <w:rPr>
          <w:b/>
          <w:bCs/>
        </w:rPr>
        <w:t xml:space="preserve"> СЕЛЬСКОГО ПОСЕЛЕНИЯ </w:t>
      </w:r>
      <w:r w:rsidR="00E3329D">
        <w:rPr>
          <w:b/>
          <w:bCs/>
        </w:rPr>
        <w:t>НА 202</w:t>
      </w:r>
      <w:r w:rsidR="006469A8">
        <w:rPr>
          <w:b/>
          <w:bCs/>
        </w:rPr>
        <w:t>5</w:t>
      </w:r>
      <w:r w:rsidR="002A3770">
        <w:rPr>
          <w:b/>
          <w:bCs/>
        </w:rPr>
        <w:t xml:space="preserve"> </w:t>
      </w:r>
      <w:r w:rsidR="00E3329D">
        <w:rPr>
          <w:b/>
          <w:bCs/>
        </w:rPr>
        <w:t>ГОД И ПЛАНОВЫЙ ПЕРИОД 202</w:t>
      </w:r>
      <w:r w:rsidR="006469A8">
        <w:rPr>
          <w:b/>
          <w:bCs/>
        </w:rPr>
        <w:t>6</w:t>
      </w:r>
      <w:r w:rsidR="00E3329D">
        <w:rPr>
          <w:b/>
          <w:bCs/>
        </w:rPr>
        <w:t>-202</w:t>
      </w:r>
      <w:r w:rsidR="006469A8">
        <w:rPr>
          <w:b/>
          <w:bCs/>
        </w:rPr>
        <w:t>7</w:t>
      </w:r>
      <w:r w:rsidR="00E3329D">
        <w:rPr>
          <w:b/>
          <w:bCs/>
        </w:rPr>
        <w:t xml:space="preserve"> ГОДОВ</w:t>
      </w:r>
    </w:p>
    <w:p w14:paraId="6E6F521A" w14:textId="77777777" w:rsidR="00E94820" w:rsidRDefault="00E94820" w:rsidP="00133CA0">
      <w:pPr>
        <w:pStyle w:val="a7"/>
        <w:jc w:val="both"/>
      </w:pPr>
      <w:r>
        <w:t xml:space="preserve">1. Настоящий порядок планирования бюджетных ассигнований бюджета </w:t>
      </w:r>
      <w:proofErr w:type="spellStart"/>
      <w:r w:rsidR="005D7557">
        <w:t>Сушанского</w:t>
      </w:r>
      <w:proofErr w:type="spellEnd"/>
      <w:r w:rsidR="00133CA0">
        <w:t xml:space="preserve"> сельского поселения </w:t>
      </w:r>
      <w:r w:rsidR="00E3329D">
        <w:t>на 202</w:t>
      </w:r>
      <w:r w:rsidR="006469A8">
        <w:t>5</w:t>
      </w:r>
      <w:r w:rsidR="00E3329D">
        <w:t xml:space="preserve"> год и плановый период 202</w:t>
      </w:r>
      <w:r w:rsidR="006469A8">
        <w:t>6</w:t>
      </w:r>
      <w:r w:rsidR="00E3329D">
        <w:t>-202</w:t>
      </w:r>
      <w:r w:rsidR="006469A8">
        <w:t>7</w:t>
      </w:r>
      <w:r w:rsidR="00E3329D">
        <w:t xml:space="preserve"> годов</w:t>
      </w:r>
      <w:r>
        <w:t xml:space="preserve"> (далее - Порядок) разработан в соответствии со статьей 174.2 Бюджетного кодекса Российской Федерации и определяет механизм формирования объемо</w:t>
      </w:r>
      <w:r w:rsidR="00133CA0">
        <w:t>в бюджетных ассигнований на 20</w:t>
      </w:r>
      <w:r w:rsidR="002F4805">
        <w:t>2</w:t>
      </w:r>
      <w:r w:rsidR="00493331">
        <w:t>5</w:t>
      </w:r>
      <w:r>
        <w:t xml:space="preserve"> год</w:t>
      </w:r>
      <w:r w:rsidR="00AB53A2">
        <w:t xml:space="preserve"> и плановый период 20</w:t>
      </w:r>
      <w:r w:rsidR="00F40672">
        <w:t>2</w:t>
      </w:r>
      <w:r w:rsidR="00493331">
        <w:t>6</w:t>
      </w:r>
      <w:r w:rsidR="00F34925">
        <w:t>-202</w:t>
      </w:r>
      <w:r w:rsidR="00493331">
        <w:t>7</w:t>
      </w:r>
      <w:r w:rsidR="00AB53A2">
        <w:t xml:space="preserve"> годов</w:t>
      </w:r>
      <w:r>
        <w:t>.</w:t>
      </w:r>
    </w:p>
    <w:p w14:paraId="3FADA4DC" w14:textId="77777777" w:rsidR="00E94820" w:rsidRDefault="00E94820" w:rsidP="00133CA0">
      <w:pPr>
        <w:pStyle w:val="a7"/>
        <w:jc w:val="both"/>
      </w:pPr>
      <w:r>
        <w:t>2. Планирование бюджетных ассигнований бюд</w:t>
      </w:r>
      <w:r w:rsidR="00133CA0">
        <w:t xml:space="preserve">жета сельского поселения </w:t>
      </w:r>
      <w:r w:rsidR="005D7557">
        <w:t xml:space="preserve">на </w:t>
      </w:r>
      <w:r w:rsidR="00493331">
        <w:t>2025 год и плановый период 2026-2027</w:t>
      </w:r>
      <w:r w:rsidR="005D7557">
        <w:t xml:space="preserve"> </w:t>
      </w:r>
      <w:proofErr w:type="gramStart"/>
      <w:r w:rsidR="005D7557">
        <w:t xml:space="preserve">годов </w:t>
      </w:r>
      <w:r w:rsidR="00E3329D">
        <w:t xml:space="preserve"> </w:t>
      </w:r>
      <w:r>
        <w:t>осуществляется</w:t>
      </w:r>
      <w:proofErr w:type="gramEnd"/>
      <w:r>
        <w:t xml:space="preserve"> в соответствии с:</w:t>
      </w:r>
    </w:p>
    <w:p w14:paraId="039A57AE" w14:textId="77777777" w:rsidR="00E94820" w:rsidRPr="0084329E" w:rsidRDefault="00E94820" w:rsidP="00133CA0">
      <w:pPr>
        <w:pStyle w:val="a7"/>
        <w:jc w:val="both"/>
      </w:pPr>
      <w:r>
        <w:t>- Бюджетным кодексом Российской Федерации;</w:t>
      </w:r>
    </w:p>
    <w:p w14:paraId="532253D3" w14:textId="77777777" w:rsidR="00E94820" w:rsidRDefault="00E94820" w:rsidP="00133CA0">
      <w:pPr>
        <w:pStyle w:val="a7"/>
        <w:jc w:val="both"/>
      </w:pPr>
      <w:r>
        <w:t xml:space="preserve">- Положением «О бюджетном процессе в </w:t>
      </w:r>
      <w:proofErr w:type="spellStart"/>
      <w:r w:rsidR="005D7557">
        <w:t>Сушан</w:t>
      </w:r>
      <w:r w:rsidR="00B42BC5">
        <w:t>с</w:t>
      </w:r>
      <w:r w:rsidR="00133CA0">
        <w:t>ком</w:t>
      </w:r>
      <w:proofErr w:type="spellEnd"/>
      <w:r>
        <w:t xml:space="preserve"> сельском поселении», утвержденным решением Совета депутатов </w:t>
      </w:r>
      <w:proofErr w:type="spellStart"/>
      <w:r w:rsidR="005D7557">
        <w:t>Сушанского</w:t>
      </w:r>
      <w:proofErr w:type="spellEnd"/>
      <w:r w:rsidR="00133CA0">
        <w:t xml:space="preserve"> сельского поселения от </w:t>
      </w:r>
      <w:r w:rsidR="005D7557">
        <w:t>28</w:t>
      </w:r>
      <w:r w:rsidR="00133CA0">
        <w:t>.</w:t>
      </w:r>
      <w:r w:rsidR="005D7557">
        <w:t>10</w:t>
      </w:r>
      <w:r w:rsidR="00133CA0">
        <w:t>.</w:t>
      </w:r>
      <w:r w:rsidR="00AB53A2">
        <w:t>2016</w:t>
      </w:r>
      <w:r w:rsidR="00133CA0">
        <w:t xml:space="preserve"> № </w:t>
      </w:r>
      <w:r w:rsidR="005D7557">
        <w:t>60</w:t>
      </w:r>
      <w:r>
        <w:rPr>
          <w:sz w:val="26"/>
          <w:szCs w:val="26"/>
        </w:rPr>
        <w:t>;</w:t>
      </w:r>
    </w:p>
    <w:p w14:paraId="66F6A688" w14:textId="77777777" w:rsidR="00E94820" w:rsidRDefault="00E94820" w:rsidP="00133CA0">
      <w:pPr>
        <w:pStyle w:val="a7"/>
        <w:jc w:val="both"/>
      </w:pPr>
      <w:r>
        <w:t>- иными</w:t>
      </w:r>
      <w:r w:rsidR="00D67A30">
        <w:t xml:space="preserve"> правовыми актами</w:t>
      </w:r>
      <w:r>
        <w:t xml:space="preserve">, регулирующими бюджетные правоотношения и устанавливающими расходные обязательства </w:t>
      </w:r>
      <w:proofErr w:type="spellStart"/>
      <w:r w:rsidR="005D7557">
        <w:t>Сушанского</w:t>
      </w:r>
      <w:proofErr w:type="spellEnd"/>
      <w:r>
        <w:t xml:space="preserve"> сельского поселения.</w:t>
      </w:r>
    </w:p>
    <w:p w14:paraId="1F5FAA4A" w14:textId="77777777" w:rsidR="00E94820" w:rsidRDefault="00E94820" w:rsidP="00133CA0">
      <w:pPr>
        <w:pStyle w:val="a7"/>
        <w:jc w:val="both"/>
      </w:pPr>
      <w:r>
        <w:t>3. Планирование бюджетных ассигнований бюджета сельского поселения осуществляется в сроки составления проекта бюд</w:t>
      </w:r>
      <w:r w:rsidR="002F4805">
        <w:t xml:space="preserve">жета сельского поселения на </w:t>
      </w:r>
      <w:r w:rsidR="00493331">
        <w:t xml:space="preserve">2025 год и плановый период 2026-2027 </w:t>
      </w:r>
      <w:r w:rsidR="00AB53A2">
        <w:t>годов</w:t>
      </w:r>
      <w:r>
        <w:t>.</w:t>
      </w:r>
    </w:p>
    <w:p w14:paraId="3414AE87" w14:textId="77777777" w:rsidR="00951FB0" w:rsidRDefault="00E94820" w:rsidP="00133CA0">
      <w:pPr>
        <w:pStyle w:val="a7"/>
        <w:jc w:val="both"/>
      </w:pPr>
      <w:r>
        <w:t xml:space="preserve">4. Планирование бюджетных ассигнований бюджета сельского поселения осуществляется по разделам, подразделам, целевым статьям, </w:t>
      </w:r>
      <w:r w:rsidR="00951FB0">
        <w:t>элементам видов расходов.</w:t>
      </w:r>
    </w:p>
    <w:p w14:paraId="18783C20" w14:textId="77777777" w:rsidR="005213CD" w:rsidRDefault="005213CD" w:rsidP="005213C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13CD">
        <w:rPr>
          <w:sz w:val="24"/>
          <w:szCs w:val="24"/>
        </w:rPr>
        <w:t xml:space="preserve">При </w:t>
      </w:r>
      <w:r w:rsidR="002F4805">
        <w:rPr>
          <w:sz w:val="24"/>
          <w:szCs w:val="24"/>
        </w:rPr>
        <w:t xml:space="preserve">планировании ассигнований </w:t>
      </w:r>
      <w:r w:rsidR="00E3329D">
        <w:rPr>
          <w:sz w:val="24"/>
          <w:szCs w:val="24"/>
        </w:rPr>
        <w:t xml:space="preserve">на </w:t>
      </w:r>
      <w:r w:rsidR="00493331" w:rsidRPr="00493331">
        <w:rPr>
          <w:sz w:val="24"/>
          <w:szCs w:val="24"/>
        </w:rPr>
        <w:t xml:space="preserve">2025 год и плановый период 2026-2027 </w:t>
      </w:r>
      <w:r w:rsidR="00E3329D" w:rsidRPr="00493331">
        <w:rPr>
          <w:sz w:val="24"/>
          <w:szCs w:val="24"/>
        </w:rPr>
        <w:t>годов</w:t>
      </w:r>
      <w:r w:rsidR="00E3329D">
        <w:rPr>
          <w:sz w:val="24"/>
          <w:szCs w:val="24"/>
        </w:rPr>
        <w:t xml:space="preserve"> </w:t>
      </w:r>
      <w:r w:rsidRPr="005213CD">
        <w:rPr>
          <w:sz w:val="24"/>
          <w:szCs w:val="24"/>
        </w:rPr>
        <w:t xml:space="preserve">допускается применение дополнительных кодов классификации аналогичных кодам операций сектора государственного управления, а также дополнительных кодов классификации согласно приложению к настоящему Порядку. </w:t>
      </w:r>
    </w:p>
    <w:p w14:paraId="57A74B40" w14:textId="77777777" w:rsidR="005213CD" w:rsidRPr="005213CD" w:rsidRDefault="005213CD" w:rsidP="005213C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47FEB5DC" w14:textId="77777777" w:rsidR="005213CD" w:rsidRPr="005213CD" w:rsidRDefault="005213CD" w:rsidP="005213C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213CD">
        <w:rPr>
          <w:sz w:val="24"/>
          <w:szCs w:val="24"/>
        </w:rPr>
        <w:t>. Планирование бюджетных ассигнований производится методом индексации, плановым, нормативным или иным методом:</w:t>
      </w:r>
    </w:p>
    <w:p w14:paraId="11938A13" w14:textId="77777777" w:rsidR="005213CD" w:rsidRPr="005213CD" w:rsidRDefault="005213CD" w:rsidP="005213C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13CD">
        <w:rPr>
          <w:sz w:val="24"/>
          <w:szCs w:val="24"/>
        </w:rPr>
        <w:t>а) под методом индексации расчета бюджетного ассигнования понимается расчет объема бюджетного ассигнования путем индексации на уровень инфляции (иной коэффициент) объема бюджетного ассигнования текущего (предыдущего) финансового года;</w:t>
      </w:r>
    </w:p>
    <w:p w14:paraId="6424A383" w14:textId="77777777" w:rsidR="005213CD" w:rsidRPr="005213CD" w:rsidRDefault="005213CD" w:rsidP="005213C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13CD">
        <w:rPr>
          <w:sz w:val="24"/>
          <w:szCs w:val="24"/>
        </w:rPr>
        <w:t>б) под нормативным методом расчета бюджетного ассигнования понимается расчет объема бюджетного ассигнования на основе нормативов, утвержденных в соответствующих нормативных правовых актах;</w:t>
      </w:r>
    </w:p>
    <w:p w14:paraId="6CA1C3A9" w14:textId="77777777" w:rsidR="005213CD" w:rsidRDefault="005213CD" w:rsidP="005213C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13CD">
        <w:rPr>
          <w:sz w:val="24"/>
          <w:szCs w:val="24"/>
        </w:rPr>
        <w:t>в) под плановым методом расчета бюджетного ассигнования понимается установление объема бюджетного ассигнования в соответствии с показателями, указанными в нормативном правовом акте (</w:t>
      </w:r>
      <w:r>
        <w:rPr>
          <w:sz w:val="24"/>
          <w:szCs w:val="24"/>
        </w:rPr>
        <w:t>муниципальной</w:t>
      </w:r>
      <w:r w:rsidRPr="005213CD">
        <w:rPr>
          <w:sz w:val="24"/>
          <w:szCs w:val="24"/>
        </w:rPr>
        <w:t xml:space="preserve"> целевой программе, договоре</w:t>
      </w:r>
      <w:r>
        <w:rPr>
          <w:sz w:val="24"/>
          <w:szCs w:val="24"/>
        </w:rPr>
        <w:t>);</w:t>
      </w:r>
    </w:p>
    <w:p w14:paraId="14DC19E4" w14:textId="77777777" w:rsidR="005213CD" w:rsidRPr="005213CD" w:rsidRDefault="005213CD" w:rsidP="005213C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</w:t>
      </w:r>
      <w:r w:rsidRPr="005213CD">
        <w:rPr>
          <w:sz w:val="24"/>
          <w:szCs w:val="24"/>
        </w:rPr>
        <w:t>) под иным методом расчета бюджетного ассигнования понимается расчет объема бюджетного ассигнования методом, отличным от нормативного метода, метода индексации и планового метода.</w:t>
      </w:r>
    </w:p>
    <w:p w14:paraId="5AD9FE18" w14:textId="77777777" w:rsidR="005213CD" w:rsidRPr="005213CD" w:rsidRDefault="005213CD" w:rsidP="005213CD">
      <w:pPr>
        <w:pStyle w:val="a7"/>
        <w:jc w:val="both"/>
      </w:pPr>
      <w:r w:rsidRPr="005213CD">
        <w:t>Метод планирования бюджетных ассигнований определяется Методикой планирования бюджетных ассигнований бюджета</w:t>
      </w:r>
      <w:r w:rsidR="00372368">
        <w:t xml:space="preserve"> сельского поселения.</w:t>
      </w:r>
    </w:p>
    <w:p w14:paraId="77F5B662" w14:textId="77777777" w:rsidR="00E94820" w:rsidRDefault="00372368" w:rsidP="00133CA0">
      <w:pPr>
        <w:pStyle w:val="a7"/>
        <w:jc w:val="both"/>
      </w:pPr>
      <w:r>
        <w:t>6</w:t>
      </w:r>
      <w:r w:rsidR="00E94820">
        <w:t>. Планировани</w:t>
      </w:r>
      <w:r>
        <w:t xml:space="preserve">е бюджетных ассигнований бюджета сельского поселения </w:t>
      </w:r>
      <w:r w:rsidR="00E94820">
        <w:t xml:space="preserve">осуществляется </w:t>
      </w:r>
      <w:r>
        <w:t xml:space="preserve">раздельно </w:t>
      </w:r>
      <w:r w:rsidR="00E94820">
        <w:t>на исполнение действующих и принимаемых обязательств</w:t>
      </w:r>
      <w:r>
        <w:t xml:space="preserve"> на очередной финансовый год</w:t>
      </w:r>
      <w:r w:rsidR="00E94820">
        <w:t>.</w:t>
      </w:r>
    </w:p>
    <w:p w14:paraId="2862BB60" w14:textId="77777777" w:rsidR="00E94820" w:rsidRDefault="00E94820" w:rsidP="00133CA0">
      <w:pPr>
        <w:pStyle w:val="a7"/>
        <w:jc w:val="both"/>
      </w:pPr>
      <w:r>
        <w:t>Формирование объема бюджетных ассигнований на исполнение действующих обязательств осуществляется на основе гарантированного обеспечения в полном объеме действующих обязательств в соответствии с целями и ожидаемыми результатами государственной политики. Планирование объемов бюджетных ассигнований на исполнение действующих обязательств на очередной финансовый год осуществляется на основе действующих расходных обязательств бюджета</w:t>
      </w:r>
      <w:r w:rsidR="00374920">
        <w:t xml:space="preserve"> сельского </w:t>
      </w:r>
      <w:r>
        <w:t>поселения текущего финансового года.</w:t>
      </w:r>
    </w:p>
    <w:p w14:paraId="6EBB0965" w14:textId="77777777" w:rsidR="00E94820" w:rsidRDefault="00E94820" w:rsidP="00133CA0">
      <w:pPr>
        <w:pStyle w:val="a7"/>
        <w:jc w:val="both"/>
      </w:pPr>
      <w:r>
        <w:t>Планирование бюджетных ассигнований на исполнение принимаемых обязательств осуществляется при условии, что бюджетные ассигнования на исполнение действующих обязательств полностью обеспечены доходами бюджета</w:t>
      </w:r>
      <w:r w:rsidR="00374920">
        <w:t xml:space="preserve"> сельского</w:t>
      </w:r>
      <w:r>
        <w:t xml:space="preserve"> поселения на очередной финансовый год.</w:t>
      </w:r>
    </w:p>
    <w:p w14:paraId="18645863" w14:textId="77777777" w:rsidR="00E94820" w:rsidRDefault="00E4525D" w:rsidP="00133CA0">
      <w:pPr>
        <w:pStyle w:val="a7"/>
        <w:jc w:val="both"/>
      </w:pPr>
      <w:r>
        <w:t>7</w:t>
      </w:r>
      <w:r w:rsidR="00E94820">
        <w:t>. Получатели средств бюджета сельского поселения осуществляют планирование бюджетных ассигнований в соответствии с Методикой, утвержденной настоящим постановлением.</w:t>
      </w:r>
    </w:p>
    <w:p w14:paraId="5C9F88A2" w14:textId="77777777" w:rsidR="00E94820" w:rsidRDefault="00E4525D" w:rsidP="00133CA0">
      <w:pPr>
        <w:pStyle w:val="a7"/>
        <w:jc w:val="both"/>
      </w:pPr>
      <w:r>
        <w:t>8</w:t>
      </w:r>
      <w:r w:rsidR="00E94820">
        <w:t xml:space="preserve">. Финансовый орган осуществляет проверку представленных получателями бюджетных средств расчетов объемов бюджетных ассигнований, согласовывает необходимые поправки бюджетных ассигнований, готовит проект бюджета сельского поселения с учетом реальных возможностей сельского поселения, </w:t>
      </w:r>
      <w:r>
        <w:t>пояснительную записку</w:t>
      </w:r>
      <w:r w:rsidR="00E94820">
        <w:t xml:space="preserve"> и иные аналитические материалы.</w:t>
      </w:r>
    </w:p>
    <w:p w14:paraId="6F49914E" w14:textId="77777777" w:rsidR="00AF31D7" w:rsidRDefault="00AF31D7" w:rsidP="009E1260">
      <w:pPr>
        <w:pStyle w:val="ConsPlusTitle"/>
        <w:widowControl/>
        <w:ind w:left="5400"/>
        <w:jc w:val="right"/>
        <w:rPr>
          <w:b w:val="0"/>
        </w:rPr>
      </w:pPr>
    </w:p>
    <w:p w14:paraId="74585119" w14:textId="77777777" w:rsidR="00AF31D7" w:rsidRDefault="00AF31D7" w:rsidP="009E1260">
      <w:pPr>
        <w:pStyle w:val="ConsPlusTitle"/>
        <w:widowControl/>
        <w:ind w:left="5400"/>
        <w:jc w:val="right"/>
        <w:rPr>
          <w:b w:val="0"/>
        </w:rPr>
      </w:pPr>
    </w:p>
    <w:p w14:paraId="7B2C1E58" w14:textId="77777777" w:rsidR="00AF31D7" w:rsidRDefault="00AF31D7" w:rsidP="009E1260">
      <w:pPr>
        <w:pStyle w:val="ConsPlusTitle"/>
        <w:widowControl/>
        <w:ind w:left="5400"/>
        <w:jc w:val="right"/>
        <w:rPr>
          <w:b w:val="0"/>
        </w:rPr>
      </w:pPr>
    </w:p>
    <w:p w14:paraId="66951652" w14:textId="77777777" w:rsidR="009E1260" w:rsidRPr="001E57E1" w:rsidRDefault="009E1260" w:rsidP="009E1260">
      <w:pPr>
        <w:pStyle w:val="ConsPlusTitle"/>
        <w:widowControl/>
        <w:ind w:left="5400"/>
        <w:jc w:val="right"/>
        <w:rPr>
          <w:b w:val="0"/>
        </w:rPr>
      </w:pPr>
      <w:r w:rsidRPr="001E57E1">
        <w:rPr>
          <w:b w:val="0"/>
        </w:rPr>
        <w:t xml:space="preserve">Приложение </w:t>
      </w:r>
    </w:p>
    <w:p w14:paraId="0086277A" w14:textId="77777777" w:rsidR="009E1260" w:rsidRPr="001E57E1" w:rsidRDefault="009E1260" w:rsidP="009E1260">
      <w:pPr>
        <w:pStyle w:val="ConsPlusTitle"/>
        <w:widowControl/>
        <w:ind w:left="5400"/>
        <w:jc w:val="right"/>
        <w:rPr>
          <w:b w:val="0"/>
        </w:rPr>
      </w:pPr>
      <w:r w:rsidRPr="001E57E1">
        <w:rPr>
          <w:b w:val="0"/>
        </w:rPr>
        <w:t>к Порядку планирования б</w:t>
      </w:r>
      <w:r w:rsidR="00AF31D7">
        <w:rPr>
          <w:b w:val="0"/>
        </w:rPr>
        <w:t xml:space="preserve">юджетных ассигнований </w:t>
      </w:r>
      <w:r w:rsidRPr="001E57E1">
        <w:rPr>
          <w:b w:val="0"/>
        </w:rPr>
        <w:t xml:space="preserve">бюджета </w:t>
      </w:r>
      <w:proofErr w:type="spellStart"/>
      <w:r w:rsidR="005D7557">
        <w:rPr>
          <w:b w:val="0"/>
        </w:rPr>
        <w:t>Сушанского</w:t>
      </w:r>
      <w:proofErr w:type="spellEnd"/>
      <w:r w:rsidR="00AF31D7">
        <w:rPr>
          <w:b w:val="0"/>
        </w:rPr>
        <w:t xml:space="preserve"> сельского поселения </w:t>
      </w:r>
      <w:r w:rsidR="00E3329D">
        <w:rPr>
          <w:b w:val="0"/>
        </w:rPr>
        <w:t>на 202</w:t>
      </w:r>
      <w:r w:rsidR="00493331">
        <w:rPr>
          <w:b w:val="0"/>
        </w:rPr>
        <w:t>5</w:t>
      </w:r>
      <w:r w:rsidR="00E3329D">
        <w:rPr>
          <w:b w:val="0"/>
        </w:rPr>
        <w:t xml:space="preserve"> год и плановый период 202</w:t>
      </w:r>
      <w:r w:rsidR="00493331">
        <w:rPr>
          <w:b w:val="0"/>
        </w:rPr>
        <w:t>6</w:t>
      </w:r>
      <w:r w:rsidR="00E3329D">
        <w:rPr>
          <w:b w:val="0"/>
        </w:rPr>
        <w:t>-202</w:t>
      </w:r>
      <w:r w:rsidR="00493331">
        <w:rPr>
          <w:b w:val="0"/>
        </w:rPr>
        <w:t>7</w:t>
      </w:r>
      <w:r w:rsidR="00E3329D">
        <w:rPr>
          <w:b w:val="0"/>
        </w:rPr>
        <w:t xml:space="preserve"> годов</w:t>
      </w:r>
      <w:r w:rsidRPr="001E57E1">
        <w:rPr>
          <w:b w:val="0"/>
        </w:rPr>
        <w:t xml:space="preserve"> </w:t>
      </w:r>
    </w:p>
    <w:tbl>
      <w:tblPr>
        <w:tblW w:w="9375" w:type="dxa"/>
        <w:tblInd w:w="93" w:type="dxa"/>
        <w:tblLook w:val="0000" w:firstRow="0" w:lastRow="0" w:firstColumn="0" w:lastColumn="0" w:noHBand="0" w:noVBand="0"/>
      </w:tblPr>
      <w:tblGrid>
        <w:gridCol w:w="9375"/>
      </w:tblGrid>
      <w:tr w:rsidR="009E1260" w:rsidRPr="009E1260" w14:paraId="68052706" w14:textId="77777777">
        <w:trPr>
          <w:trHeight w:val="315"/>
        </w:trPr>
        <w:tc>
          <w:tcPr>
            <w:tcW w:w="93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5A52513" w14:textId="77777777" w:rsidR="009E1260" w:rsidRPr="009E1260" w:rsidRDefault="009E1260" w:rsidP="009E126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14:paraId="1B8C14C2" w14:textId="77777777" w:rsidR="009E1260" w:rsidRPr="009E1260" w:rsidRDefault="009E1260" w:rsidP="009E126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9E1260">
              <w:rPr>
                <w:b/>
                <w:bCs/>
                <w:sz w:val="24"/>
                <w:szCs w:val="24"/>
              </w:rPr>
              <w:t>Коды дополнительной классификации, применяемые при планировании бюджетных ассигнований</w:t>
            </w:r>
          </w:p>
        </w:tc>
      </w:tr>
      <w:tr w:rsidR="009E1260" w:rsidRPr="009E1260" w14:paraId="0DE6FF08" w14:textId="77777777">
        <w:trPr>
          <w:trHeight w:val="80"/>
        </w:trPr>
        <w:tc>
          <w:tcPr>
            <w:tcW w:w="93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8B6F523" w14:textId="77777777" w:rsidR="009E1260" w:rsidRPr="009E1260" w:rsidRDefault="009E1260" w:rsidP="009E1260">
            <w:pPr>
              <w:spacing w:line="120" w:lineRule="exact"/>
              <w:jc w:val="center"/>
              <w:rPr>
                <w:b/>
                <w:bCs/>
                <w:sz w:val="24"/>
                <w:szCs w:val="24"/>
              </w:rPr>
            </w:pPr>
            <w:r w:rsidRPr="009E1260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14:paraId="71D29C09" w14:textId="77777777" w:rsidR="009E1260" w:rsidRPr="009E1260" w:rsidRDefault="009E1260" w:rsidP="009E1260">
      <w:pPr>
        <w:rPr>
          <w:sz w:val="24"/>
          <w:szCs w:val="24"/>
        </w:rPr>
      </w:pPr>
    </w:p>
    <w:tbl>
      <w:tblPr>
        <w:tblW w:w="9513" w:type="dxa"/>
        <w:tblInd w:w="93" w:type="dxa"/>
        <w:tblLook w:val="0000" w:firstRow="0" w:lastRow="0" w:firstColumn="0" w:lastColumn="0" w:noHBand="0" w:noVBand="0"/>
      </w:tblPr>
      <w:tblGrid>
        <w:gridCol w:w="1056"/>
        <w:gridCol w:w="8457"/>
      </w:tblGrid>
      <w:tr w:rsidR="009E1260" w:rsidRPr="009E1260" w14:paraId="13A15CE0" w14:textId="77777777">
        <w:trPr>
          <w:trHeight w:val="255"/>
          <w:tblHeader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0612" w14:textId="77777777" w:rsidR="009E1260" w:rsidRPr="009E1260" w:rsidRDefault="009E1260" w:rsidP="009E1260">
            <w:pPr>
              <w:jc w:val="center"/>
              <w:rPr>
                <w:b/>
                <w:bCs/>
                <w:sz w:val="24"/>
                <w:szCs w:val="24"/>
              </w:rPr>
            </w:pPr>
            <w:r w:rsidRPr="009E1260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C3AB" w14:textId="77777777" w:rsidR="009E1260" w:rsidRPr="009E1260" w:rsidRDefault="009E1260" w:rsidP="009E1260">
            <w:pPr>
              <w:jc w:val="center"/>
              <w:rPr>
                <w:b/>
                <w:bCs/>
                <w:sz w:val="24"/>
                <w:szCs w:val="24"/>
              </w:rPr>
            </w:pPr>
            <w:r w:rsidRPr="009E1260">
              <w:rPr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6E02BF" w:rsidRPr="009E1260" w14:paraId="0EBBD0A6" w14:textId="77777777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074CA7A" w14:textId="77777777" w:rsidR="006E02BF" w:rsidRPr="009E1260" w:rsidRDefault="001A7ED0" w:rsidP="009E126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6E02BF">
              <w:rPr>
                <w:b/>
                <w:bCs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8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B8880A4" w14:textId="77777777" w:rsidR="006E02BF" w:rsidRPr="009E1260" w:rsidRDefault="006E02BF" w:rsidP="009E12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Заработная плата</w:t>
            </w:r>
          </w:p>
        </w:tc>
      </w:tr>
      <w:tr w:rsidR="006E02BF" w:rsidRPr="009E1260" w14:paraId="320D28D4" w14:textId="77777777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6402534" w14:textId="77777777" w:rsidR="006E02BF" w:rsidRPr="009E1260" w:rsidRDefault="001A7ED0" w:rsidP="001A7ED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6E02BF">
              <w:rPr>
                <w:b/>
                <w:bCs/>
                <w:color w:val="000000"/>
                <w:sz w:val="24"/>
                <w:szCs w:val="24"/>
              </w:rPr>
              <w:t>1200</w:t>
            </w: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5E01EDE" w14:textId="77777777" w:rsidR="006E02BF" w:rsidRPr="009E1260" w:rsidRDefault="006E02BF" w:rsidP="009E12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Санаторно-курортное лечение</w:t>
            </w:r>
          </w:p>
        </w:tc>
      </w:tr>
      <w:tr w:rsidR="006426E4" w:rsidRPr="009E1260" w14:paraId="4A8AEC62" w14:textId="77777777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DE4225C" w14:textId="77777777" w:rsidR="006426E4" w:rsidRPr="009E1260" w:rsidRDefault="006426E4" w:rsidP="006426E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613000</w:t>
            </w:r>
          </w:p>
        </w:tc>
        <w:tc>
          <w:tcPr>
            <w:tcW w:w="8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406F8FD" w14:textId="77777777" w:rsidR="006426E4" w:rsidRPr="009E1260" w:rsidRDefault="006426E4" w:rsidP="006426E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Начисления на оплату труда</w:t>
            </w:r>
          </w:p>
        </w:tc>
      </w:tr>
      <w:tr w:rsidR="006E02BF" w:rsidRPr="009E1260" w14:paraId="30457D42" w14:textId="77777777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E9B49C9" w14:textId="77777777" w:rsidR="006E02BF" w:rsidRPr="009E1260" w:rsidRDefault="001A7ED0" w:rsidP="009E126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614000</w:t>
            </w:r>
          </w:p>
        </w:tc>
        <w:tc>
          <w:tcPr>
            <w:tcW w:w="8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66A8A39" w14:textId="77777777" w:rsidR="006E02BF" w:rsidRPr="009E1260" w:rsidRDefault="006E02BF" w:rsidP="009E12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Командировочные </w:t>
            </w:r>
            <w:r w:rsidR="001A7ED0">
              <w:rPr>
                <w:color w:val="000000"/>
                <w:sz w:val="24"/>
                <w:szCs w:val="24"/>
              </w:rPr>
              <w:t>расходы</w:t>
            </w:r>
          </w:p>
        </w:tc>
      </w:tr>
      <w:tr w:rsidR="009E1260" w:rsidRPr="009E1260" w14:paraId="75136343" w14:textId="77777777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4E30A91" w14:textId="77777777" w:rsidR="009E1260" w:rsidRPr="009E1260" w:rsidRDefault="001A7ED0" w:rsidP="009E126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623001</w:t>
            </w:r>
          </w:p>
        </w:tc>
        <w:tc>
          <w:tcPr>
            <w:tcW w:w="8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519425A" w14:textId="77777777" w:rsidR="009E1260" w:rsidRPr="009E1260" w:rsidRDefault="009E1260" w:rsidP="009E1260">
            <w:pPr>
              <w:rPr>
                <w:color w:val="000000"/>
                <w:sz w:val="24"/>
                <w:szCs w:val="24"/>
              </w:rPr>
            </w:pPr>
            <w:r w:rsidRPr="009E1260">
              <w:rPr>
                <w:color w:val="000000"/>
                <w:sz w:val="24"/>
                <w:szCs w:val="24"/>
              </w:rPr>
              <w:t>Коммунальные услуги (Отопление, горячее водоснабжение)</w:t>
            </w:r>
          </w:p>
        </w:tc>
      </w:tr>
      <w:tr w:rsidR="009E1260" w:rsidRPr="009E1260" w14:paraId="3BEA28F8" w14:textId="77777777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3D4091D" w14:textId="77777777" w:rsidR="009E1260" w:rsidRPr="00C50F93" w:rsidRDefault="001A7ED0" w:rsidP="009E126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50F93">
              <w:rPr>
                <w:b/>
                <w:bCs/>
                <w:color w:val="000000"/>
                <w:sz w:val="24"/>
                <w:szCs w:val="24"/>
              </w:rPr>
              <w:t>623002</w:t>
            </w:r>
          </w:p>
        </w:tc>
        <w:tc>
          <w:tcPr>
            <w:tcW w:w="8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86E561A" w14:textId="77777777" w:rsidR="009E1260" w:rsidRPr="009E1260" w:rsidRDefault="009E1260" w:rsidP="009E1260">
            <w:pPr>
              <w:rPr>
                <w:color w:val="000000"/>
                <w:sz w:val="24"/>
                <w:szCs w:val="24"/>
              </w:rPr>
            </w:pPr>
            <w:r w:rsidRPr="009E1260">
              <w:rPr>
                <w:color w:val="000000"/>
                <w:sz w:val="24"/>
                <w:szCs w:val="24"/>
              </w:rPr>
              <w:t>Коммунальные услуги (Газ)</w:t>
            </w:r>
          </w:p>
        </w:tc>
      </w:tr>
      <w:tr w:rsidR="009E1260" w:rsidRPr="009E1260" w14:paraId="5E22B005" w14:textId="77777777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1327FF2" w14:textId="77777777" w:rsidR="009E1260" w:rsidRPr="00C50F93" w:rsidRDefault="001A7ED0" w:rsidP="009E126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50F93">
              <w:rPr>
                <w:b/>
                <w:bCs/>
                <w:color w:val="000000"/>
                <w:sz w:val="24"/>
                <w:szCs w:val="24"/>
              </w:rPr>
              <w:t>623003</w:t>
            </w:r>
          </w:p>
        </w:tc>
        <w:tc>
          <w:tcPr>
            <w:tcW w:w="8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9633631" w14:textId="77777777" w:rsidR="009E1260" w:rsidRPr="009E1260" w:rsidRDefault="009E1260" w:rsidP="009E1260">
            <w:pPr>
              <w:rPr>
                <w:color w:val="000000"/>
                <w:sz w:val="24"/>
                <w:szCs w:val="24"/>
              </w:rPr>
            </w:pPr>
            <w:r w:rsidRPr="009E1260">
              <w:rPr>
                <w:color w:val="000000"/>
                <w:sz w:val="24"/>
                <w:szCs w:val="24"/>
              </w:rPr>
              <w:t>Коммунальные услуги (Электроэнергия)</w:t>
            </w:r>
          </w:p>
        </w:tc>
      </w:tr>
      <w:tr w:rsidR="006426E4" w:rsidRPr="009E1260" w14:paraId="43733450" w14:textId="77777777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3C78ED3" w14:textId="77777777" w:rsidR="006426E4" w:rsidRPr="00C50F93" w:rsidRDefault="006426E4" w:rsidP="006426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50F93">
              <w:rPr>
                <w:b/>
                <w:bCs/>
                <w:color w:val="000000"/>
                <w:sz w:val="24"/>
                <w:szCs w:val="24"/>
              </w:rPr>
              <w:t>630000</w:t>
            </w:r>
          </w:p>
        </w:tc>
        <w:tc>
          <w:tcPr>
            <w:tcW w:w="8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9BF1AC8" w14:textId="77777777" w:rsidR="006426E4" w:rsidRDefault="006426E4" w:rsidP="006426E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стоимости основных средств (капвложения, </w:t>
            </w:r>
            <w:proofErr w:type="gramStart"/>
            <w:r>
              <w:rPr>
                <w:color w:val="000000"/>
                <w:sz w:val="24"/>
                <w:szCs w:val="24"/>
              </w:rPr>
              <w:t>предоставление  субсидий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 капвложения и др.)</w:t>
            </w:r>
          </w:p>
        </w:tc>
      </w:tr>
      <w:tr w:rsidR="006426E4" w:rsidRPr="009E1260" w14:paraId="553A1E48" w14:textId="77777777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5AAA9BE" w14:textId="77777777" w:rsidR="006426E4" w:rsidRPr="00C50F93" w:rsidRDefault="006426E4" w:rsidP="009E126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50F93">
              <w:rPr>
                <w:b/>
                <w:bCs/>
                <w:color w:val="000000"/>
                <w:sz w:val="24"/>
                <w:szCs w:val="24"/>
              </w:rPr>
              <w:t>651000</w:t>
            </w:r>
          </w:p>
        </w:tc>
        <w:tc>
          <w:tcPr>
            <w:tcW w:w="8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F3EBF34" w14:textId="77777777" w:rsidR="006426E4" w:rsidRPr="009E1260" w:rsidRDefault="006426E4" w:rsidP="009E12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</w:tr>
      <w:tr w:rsidR="006426E4" w:rsidRPr="009E1260" w14:paraId="5A34C749" w14:textId="77777777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1A89BAE" w14:textId="77777777" w:rsidR="006426E4" w:rsidRPr="00C50F93" w:rsidRDefault="006426E4" w:rsidP="009E126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50F93">
              <w:rPr>
                <w:b/>
                <w:bCs/>
                <w:color w:val="000000"/>
                <w:sz w:val="24"/>
                <w:szCs w:val="24"/>
              </w:rPr>
              <w:lastRenderedPageBreak/>
              <w:t>663000</w:t>
            </w:r>
          </w:p>
        </w:tc>
        <w:tc>
          <w:tcPr>
            <w:tcW w:w="8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C692ECA" w14:textId="77777777" w:rsidR="006426E4" w:rsidRPr="009E1260" w:rsidRDefault="006426E4" w:rsidP="009E12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Льготы и пособия (прочие)</w:t>
            </w:r>
          </w:p>
        </w:tc>
      </w:tr>
      <w:tr w:rsidR="006426E4" w:rsidRPr="009E1260" w14:paraId="6452A7FF" w14:textId="77777777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5CE156F" w14:textId="77777777" w:rsidR="006426E4" w:rsidRPr="00C50F93" w:rsidRDefault="006426E4" w:rsidP="009E126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50F93">
              <w:rPr>
                <w:b/>
                <w:bCs/>
                <w:color w:val="000000"/>
                <w:sz w:val="24"/>
                <w:szCs w:val="24"/>
              </w:rPr>
              <w:t>680000</w:t>
            </w:r>
          </w:p>
        </w:tc>
        <w:tc>
          <w:tcPr>
            <w:tcW w:w="8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E191BF7" w14:textId="77777777" w:rsidR="006426E4" w:rsidRDefault="006426E4" w:rsidP="009E12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</w:tr>
      <w:tr w:rsidR="006426E4" w:rsidRPr="009E1260" w14:paraId="2DC38E16" w14:textId="77777777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203D699" w14:textId="77777777" w:rsidR="006426E4" w:rsidRPr="00C50F93" w:rsidRDefault="006426E4" w:rsidP="009E126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50F93">
              <w:rPr>
                <w:b/>
                <w:bCs/>
                <w:color w:val="000000"/>
                <w:sz w:val="24"/>
                <w:szCs w:val="24"/>
              </w:rPr>
              <w:t>690000</w:t>
            </w:r>
          </w:p>
        </w:tc>
        <w:tc>
          <w:tcPr>
            <w:tcW w:w="8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84C9A2C" w14:textId="77777777" w:rsidR="006426E4" w:rsidRDefault="006426E4" w:rsidP="009E12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расходы (не отнесенные на другие коды рег. классификации)</w:t>
            </w:r>
          </w:p>
        </w:tc>
      </w:tr>
    </w:tbl>
    <w:p w14:paraId="422E9E76" w14:textId="77777777" w:rsidR="006C5ADE" w:rsidRDefault="006C5ADE" w:rsidP="00133CA0">
      <w:pPr>
        <w:pStyle w:val="a7"/>
        <w:jc w:val="both"/>
      </w:pPr>
    </w:p>
    <w:p w14:paraId="1181DEC0" w14:textId="77777777" w:rsidR="00A41980" w:rsidRDefault="00A41980" w:rsidP="00A41980">
      <w:pPr>
        <w:pStyle w:val="a7"/>
      </w:pPr>
    </w:p>
    <w:p w14:paraId="3E4B22F9" w14:textId="77777777" w:rsidR="006D5CA5" w:rsidRDefault="006D5CA5" w:rsidP="00A41980">
      <w:pPr>
        <w:pStyle w:val="a7"/>
      </w:pPr>
    </w:p>
    <w:p w14:paraId="63897F46" w14:textId="77777777" w:rsidR="006D5CA5" w:rsidRDefault="006D5CA5" w:rsidP="00A41980">
      <w:pPr>
        <w:pStyle w:val="a7"/>
      </w:pPr>
    </w:p>
    <w:p w14:paraId="2CE491F3" w14:textId="77777777" w:rsidR="00E94820" w:rsidRPr="009173B4" w:rsidRDefault="00A41980" w:rsidP="00A41980">
      <w:pPr>
        <w:pStyle w:val="a7"/>
        <w:rPr>
          <w:sz w:val="20"/>
          <w:szCs w:val="20"/>
        </w:rPr>
      </w:pPr>
      <w:r>
        <w:t xml:space="preserve">                                                                                                                    </w:t>
      </w:r>
      <w:r w:rsidR="00E94820" w:rsidRPr="009173B4">
        <w:rPr>
          <w:sz w:val="20"/>
          <w:szCs w:val="20"/>
        </w:rPr>
        <w:t>Утверждена постановлением</w:t>
      </w:r>
    </w:p>
    <w:p w14:paraId="57BFD1DF" w14:textId="77777777" w:rsidR="009173B4" w:rsidRDefault="00E94820" w:rsidP="009173B4">
      <w:pPr>
        <w:pStyle w:val="a7"/>
        <w:jc w:val="right"/>
        <w:rPr>
          <w:sz w:val="20"/>
          <w:szCs w:val="20"/>
        </w:rPr>
      </w:pPr>
      <w:r w:rsidRPr="009173B4">
        <w:rPr>
          <w:sz w:val="20"/>
          <w:szCs w:val="20"/>
        </w:rPr>
        <w:t xml:space="preserve">Администрации </w:t>
      </w:r>
      <w:proofErr w:type="spellStart"/>
      <w:r w:rsidR="005D7557">
        <w:rPr>
          <w:sz w:val="20"/>
          <w:szCs w:val="20"/>
        </w:rPr>
        <w:t>Сушанского</w:t>
      </w:r>
      <w:proofErr w:type="spellEnd"/>
      <w:r w:rsidR="009173B4">
        <w:rPr>
          <w:sz w:val="20"/>
          <w:szCs w:val="20"/>
        </w:rPr>
        <w:t xml:space="preserve"> </w:t>
      </w:r>
      <w:r w:rsidRPr="009173B4">
        <w:rPr>
          <w:sz w:val="20"/>
          <w:szCs w:val="20"/>
        </w:rPr>
        <w:t>сельского</w:t>
      </w:r>
    </w:p>
    <w:p w14:paraId="74E3337F" w14:textId="77777777" w:rsidR="00E94820" w:rsidRPr="009173B4" w:rsidRDefault="00E94820" w:rsidP="009173B4">
      <w:pPr>
        <w:pStyle w:val="a7"/>
        <w:jc w:val="right"/>
        <w:rPr>
          <w:sz w:val="20"/>
          <w:szCs w:val="20"/>
        </w:rPr>
      </w:pPr>
      <w:r w:rsidRPr="009173B4">
        <w:rPr>
          <w:sz w:val="20"/>
          <w:szCs w:val="20"/>
        </w:rPr>
        <w:t xml:space="preserve"> </w:t>
      </w:r>
      <w:r w:rsidR="009173B4">
        <w:rPr>
          <w:sz w:val="20"/>
          <w:szCs w:val="20"/>
        </w:rPr>
        <w:t>п</w:t>
      </w:r>
      <w:r w:rsidRPr="009173B4">
        <w:rPr>
          <w:sz w:val="20"/>
          <w:szCs w:val="20"/>
        </w:rPr>
        <w:t>оселения</w:t>
      </w:r>
      <w:r w:rsidR="009173B4">
        <w:rPr>
          <w:sz w:val="20"/>
          <w:szCs w:val="20"/>
        </w:rPr>
        <w:t xml:space="preserve"> от </w:t>
      </w:r>
      <w:r w:rsidR="006D5CA5">
        <w:rPr>
          <w:sz w:val="20"/>
          <w:szCs w:val="20"/>
        </w:rPr>
        <w:t>1</w:t>
      </w:r>
      <w:r w:rsidR="005D7557">
        <w:rPr>
          <w:sz w:val="20"/>
          <w:szCs w:val="20"/>
        </w:rPr>
        <w:t>3</w:t>
      </w:r>
      <w:r w:rsidR="009173B4">
        <w:rPr>
          <w:sz w:val="20"/>
          <w:szCs w:val="20"/>
        </w:rPr>
        <w:t>.</w:t>
      </w:r>
      <w:r w:rsidR="006D5CA5">
        <w:rPr>
          <w:sz w:val="20"/>
          <w:szCs w:val="20"/>
        </w:rPr>
        <w:t>1</w:t>
      </w:r>
      <w:r w:rsidR="005D7557">
        <w:rPr>
          <w:sz w:val="20"/>
          <w:szCs w:val="20"/>
        </w:rPr>
        <w:t>1</w:t>
      </w:r>
      <w:r w:rsidR="009173B4">
        <w:rPr>
          <w:sz w:val="20"/>
          <w:szCs w:val="20"/>
        </w:rPr>
        <w:t>.</w:t>
      </w:r>
      <w:r w:rsidR="006D5CA5">
        <w:rPr>
          <w:sz w:val="20"/>
          <w:szCs w:val="20"/>
        </w:rPr>
        <w:t>202</w:t>
      </w:r>
      <w:r w:rsidR="00493331">
        <w:rPr>
          <w:sz w:val="20"/>
          <w:szCs w:val="20"/>
        </w:rPr>
        <w:t>4</w:t>
      </w:r>
      <w:r w:rsidR="006D5CA5">
        <w:rPr>
          <w:sz w:val="20"/>
          <w:szCs w:val="20"/>
        </w:rPr>
        <w:t>г.</w:t>
      </w:r>
      <w:r w:rsidR="009173B4">
        <w:rPr>
          <w:sz w:val="20"/>
          <w:szCs w:val="20"/>
        </w:rPr>
        <w:t xml:space="preserve"> № </w:t>
      </w:r>
      <w:r w:rsidR="00493331">
        <w:rPr>
          <w:sz w:val="20"/>
          <w:szCs w:val="20"/>
        </w:rPr>
        <w:t>79</w:t>
      </w:r>
    </w:p>
    <w:p w14:paraId="4B3B8706" w14:textId="77777777" w:rsidR="00E94820" w:rsidRDefault="00E94820" w:rsidP="009173B4">
      <w:pPr>
        <w:pStyle w:val="a7"/>
        <w:jc w:val="center"/>
      </w:pPr>
      <w:r>
        <w:rPr>
          <w:b/>
          <w:bCs/>
        </w:rPr>
        <w:t>МЕТОДИКА</w:t>
      </w:r>
    </w:p>
    <w:p w14:paraId="45B7BCA2" w14:textId="77777777" w:rsidR="00E94820" w:rsidRDefault="00E94820" w:rsidP="009173B4">
      <w:pPr>
        <w:pStyle w:val="a7"/>
        <w:jc w:val="center"/>
      </w:pPr>
      <w:r>
        <w:rPr>
          <w:b/>
          <w:bCs/>
        </w:rPr>
        <w:t xml:space="preserve">ПЛАНИРОВАНИЯ БЮДЖЕТНЫХ АССИГНОВАНИЙ БЮДЖЕТА </w:t>
      </w:r>
      <w:r w:rsidR="005D7557">
        <w:rPr>
          <w:b/>
          <w:bCs/>
        </w:rPr>
        <w:t>СУШАНСКОГО</w:t>
      </w:r>
      <w:r>
        <w:rPr>
          <w:b/>
          <w:bCs/>
        </w:rPr>
        <w:t xml:space="preserve"> СЕЛЬСКОГО ПОСЕЛЕНИЯ </w:t>
      </w:r>
      <w:r w:rsidR="00E3329D">
        <w:rPr>
          <w:b/>
          <w:bCs/>
        </w:rPr>
        <w:t>НА 202</w:t>
      </w:r>
      <w:r w:rsidR="00493331">
        <w:rPr>
          <w:b/>
          <w:bCs/>
        </w:rPr>
        <w:t>5</w:t>
      </w:r>
      <w:r w:rsidR="00E3329D">
        <w:rPr>
          <w:b/>
          <w:bCs/>
        </w:rPr>
        <w:t xml:space="preserve"> ГОД И ПЛАНОВЫЙ ПЕРИОД 202</w:t>
      </w:r>
      <w:r w:rsidR="00493331">
        <w:rPr>
          <w:b/>
          <w:bCs/>
        </w:rPr>
        <w:t>6</w:t>
      </w:r>
      <w:r w:rsidR="00E3329D">
        <w:rPr>
          <w:b/>
          <w:bCs/>
        </w:rPr>
        <w:t>-202</w:t>
      </w:r>
      <w:r w:rsidR="00493331">
        <w:rPr>
          <w:b/>
          <w:bCs/>
        </w:rPr>
        <w:t>7</w:t>
      </w:r>
      <w:r w:rsidR="00E3329D">
        <w:rPr>
          <w:b/>
          <w:bCs/>
        </w:rPr>
        <w:t xml:space="preserve"> ГОДОВ</w:t>
      </w:r>
    </w:p>
    <w:p w14:paraId="34CC6952" w14:textId="77777777" w:rsidR="00E94820" w:rsidRDefault="00E94820" w:rsidP="00133CA0">
      <w:pPr>
        <w:pStyle w:val="a7"/>
        <w:jc w:val="both"/>
      </w:pPr>
    </w:p>
    <w:p w14:paraId="20F139CB" w14:textId="77777777" w:rsidR="00E94820" w:rsidRDefault="00E94820" w:rsidP="00133CA0">
      <w:pPr>
        <w:pStyle w:val="a7"/>
        <w:jc w:val="both"/>
      </w:pPr>
      <w:r>
        <w:t xml:space="preserve">1. Настоящая Методика планирования бюджетных ассигнований бюджета </w:t>
      </w:r>
      <w:proofErr w:type="spellStart"/>
      <w:r w:rsidR="005D7557">
        <w:t>Сушанского</w:t>
      </w:r>
      <w:proofErr w:type="spellEnd"/>
      <w:r w:rsidR="009173B4">
        <w:t xml:space="preserve"> сельского поселения </w:t>
      </w:r>
      <w:r w:rsidR="00E3329D">
        <w:t xml:space="preserve">на </w:t>
      </w:r>
      <w:r w:rsidR="00493331">
        <w:t xml:space="preserve">2025 год и плановый период 2026-2027 </w:t>
      </w:r>
      <w:r w:rsidR="00E3329D">
        <w:t>годов</w:t>
      </w:r>
      <w:r>
        <w:t xml:space="preserve">(далее – Методика) разработана в соответствии со статьей 174.2 </w:t>
      </w:r>
      <w:r w:rsidR="009173B4">
        <w:t>Б</w:t>
      </w:r>
      <w:r w:rsidRPr="009173B4">
        <w:t>юджетного кодекса</w:t>
      </w:r>
      <w:r>
        <w:t xml:space="preserve"> Российской Федерации и применяется при планировании бюджетных ассигнований на исполнение действующих и принимаемых расходных обязательств </w:t>
      </w:r>
      <w:proofErr w:type="spellStart"/>
      <w:r w:rsidR="005D7557">
        <w:t>Сушанского</w:t>
      </w:r>
      <w:proofErr w:type="spellEnd"/>
      <w:r>
        <w:t xml:space="preserve"> сельского поселения на стадии формирования проекта бюджета </w:t>
      </w:r>
      <w:r w:rsidR="009173B4">
        <w:t>сельского</w:t>
      </w:r>
      <w:r w:rsidRPr="009173B4">
        <w:t xml:space="preserve"> поселения</w:t>
      </w:r>
      <w:r w:rsidR="009173B4">
        <w:t xml:space="preserve"> </w:t>
      </w:r>
      <w:r w:rsidR="00E3329D">
        <w:t xml:space="preserve">на </w:t>
      </w:r>
      <w:r w:rsidR="00493331">
        <w:t xml:space="preserve">2025 год и плановый период 2026-2027 </w:t>
      </w:r>
      <w:r w:rsidR="00E3329D">
        <w:t>годов</w:t>
      </w:r>
      <w:r>
        <w:t xml:space="preserve"> и в целях установления и обеспечения единых подходов к формированию расходов бюд</w:t>
      </w:r>
      <w:r w:rsidR="009173B4">
        <w:t xml:space="preserve">жета сельского поселения на </w:t>
      </w:r>
      <w:r w:rsidR="00493331">
        <w:t xml:space="preserve">2025 год и плановый период 2026-2027 </w:t>
      </w:r>
      <w:r w:rsidR="00AB53A2">
        <w:t xml:space="preserve"> годов</w:t>
      </w:r>
      <w:r>
        <w:t>.</w:t>
      </w:r>
    </w:p>
    <w:p w14:paraId="6142F3C4" w14:textId="77777777" w:rsidR="00E94820" w:rsidRDefault="00E94820" w:rsidP="00133CA0">
      <w:pPr>
        <w:pStyle w:val="a7"/>
        <w:jc w:val="both"/>
      </w:pPr>
      <w:r>
        <w:t>2. Расходы бюджета сельского поселения, связанные с исполнением действующих обязательств, прогнозируются исходя из плановых назн</w:t>
      </w:r>
      <w:r w:rsidR="009173B4">
        <w:t xml:space="preserve">ачений бюджета поселения на </w:t>
      </w:r>
      <w:r w:rsidR="00493331">
        <w:t xml:space="preserve">2025 год и плановый период 2026-2027 </w:t>
      </w:r>
      <w:r w:rsidR="00F34925">
        <w:t xml:space="preserve">годов </w:t>
      </w:r>
      <w:r>
        <w:t>с учетом анализа изменений структуры расходов</w:t>
      </w:r>
      <w:r w:rsidR="009173B4">
        <w:t xml:space="preserve"> и отраслевых особенностей, в том числе установленных настоящей Методикой, а также перераспределением расходов в рамках муниципальных целевых программ</w:t>
      </w:r>
      <w:r w:rsidR="005F32D6">
        <w:t xml:space="preserve"> </w:t>
      </w:r>
      <w:proofErr w:type="spellStart"/>
      <w:r w:rsidR="005D7557">
        <w:t>Сушанского</w:t>
      </w:r>
      <w:proofErr w:type="spellEnd"/>
      <w:r w:rsidR="005F32D6">
        <w:t xml:space="preserve"> сельского поселения, элементов видов расходов и применяемых дополнительных кодов классификации</w:t>
      </w:r>
      <w:r>
        <w:t>.</w:t>
      </w:r>
    </w:p>
    <w:p w14:paraId="608E89EE" w14:textId="77777777" w:rsidR="00E94820" w:rsidRDefault="00E94820" w:rsidP="00133CA0">
      <w:pPr>
        <w:pStyle w:val="a7"/>
        <w:jc w:val="both"/>
      </w:pPr>
      <w:r>
        <w:t>При этом расходы уменьшаются:</w:t>
      </w:r>
    </w:p>
    <w:p w14:paraId="574E6699" w14:textId="77777777" w:rsidR="00E94820" w:rsidRDefault="00E94820" w:rsidP="00133CA0">
      <w:pPr>
        <w:pStyle w:val="a7"/>
        <w:jc w:val="both"/>
      </w:pPr>
      <w:r>
        <w:t xml:space="preserve">- на сумму расходов, производимых в соответствии с разовыми решениями о выделении средств из бюджета поселения, или расходов по реализации </w:t>
      </w:r>
      <w:r w:rsidRPr="00456B64">
        <w:t>нормативных правовых</w:t>
      </w:r>
      <w:r>
        <w:t xml:space="preserve"> актов, срок</w:t>
      </w:r>
      <w:r w:rsidR="00456B64">
        <w:t xml:space="preserve"> действия которых ограничен 20</w:t>
      </w:r>
      <w:r w:rsidR="00E3329D">
        <w:t>2</w:t>
      </w:r>
      <w:r w:rsidR="00493331">
        <w:t>5</w:t>
      </w:r>
      <w:r>
        <w:t xml:space="preserve"> годом;</w:t>
      </w:r>
    </w:p>
    <w:p w14:paraId="75C2CE13" w14:textId="77777777" w:rsidR="00E94820" w:rsidRDefault="00E94820" w:rsidP="00133CA0">
      <w:pPr>
        <w:pStyle w:val="a7"/>
        <w:jc w:val="both"/>
      </w:pPr>
      <w:r>
        <w:t xml:space="preserve">- по итогам инвентаризации расходных обязательств </w:t>
      </w:r>
      <w:proofErr w:type="spellStart"/>
      <w:r w:rsidR="005D7557">
        <w:t>Сушанского</w:t>
      </w:r>
      <w:proofErr w:type="spellEnd"/>
      <w:r>
        <w:t xml:space="preserve"> сельского поселения и с учетом </w:t>
      </w:r>
      <w:r w:rsidRPr="00456B64">
        <w:t>планируемых мероприятий</w:t>
      </w:r>
      <w:r>
        <w:t xml:space="preserve"> по сокращению бюджетных ассигнований бюджета поселения.</w:t>
      </w:r>
    </w:p>
    <w:p w14:paraId="4D68AE94" w14:textId="77777777" w:rsidR="00E94820" w:rsidRDefault="00E94820" w:rsidP="00133CA0">
      <w:pPr>
        <w:pStyle w:val="a7"/>
        <w:jc w:val="both"/>
      </w:pPr>
      <w:r>
        <w:t>Если расх</w:t>
      </w:r>
      <w:r w:rsidR="009B12EC">
        <w:t>оды произведены не с начала 20</w:t>
      </w:r>
      <w:r w:rsidR="00E3329D">
        <w:t>2</w:t>
      </w:r>
      <w:r w:rsidR="00493331">
        <w:t>5</w:t>
      </w:r>
      <w:r>
        <w:t xml:space="preserve"> года, планирование бюджетных ассигнований на исполнение действующих расходных обязательств </w:t>
      </w:r>
      <w:proofErr w:type="spellStart"/>
      <w:r w:rsidR="005D7557">
        <w:t>Сушанского</w:t>
      </w:r>
      <w:proofErr w:type="spellEnd"/>
      <w:r>
        <w:t xml:space="preserve"> сельского поселения на </w:t>
      </w:r>
      <w:r w:rsidR="009B12EC">
        <w:t>20</w:t>
      </w:r>
      <w:r w:rsidR="002F4805">
        <w:t>2</w:t>
      </w:r>
      <w:r w:rsidR="00493331">
        <w:t>5</w:t>
      </w:r>
      <w:r w:rsidR="009B12EC">
        <w:t xml:space="preserve"> год</w:t>
      </w:r>
      <w:r>
        <w:t xml:space="preserve"> осуществляется с учетом годовой потребности на указанный период.</w:t>
      </w:r>
    </w:p>
    <w:p w14:paraId="43FE5163" w14:textId="77777777" w:rsidR="00E94820" w:rsidRDefault="00E94820" w:rsidP="00133CA0">
      <w:pPr>
        <w:pStyle w:val="a7"/>
        <w:jc w:val="both"/>
      </w:pPr>
      <w:r>
        <w:lastRenderedPageBreak/>
        <w:t xml:space="preserve">3. Расходы бюджета </w:t>
      </w:r>
      <w:proofErr w:type="spellStart"/>
      <w:r w:rsidR="005D7557">
        <w:t>Сушанского</w:t>
      </w:r>
      <w:proofErr w:type="spellEnd"/>
      <w:r>
        <w:t xml:space="preserve"> сельского поселения, связанные с исполнением принимаемых обязательств, формируются на основании решений и нормативных правовых актов </w:t>
      </w:r>
      <w:r w:rsidRPr="009B12EC">
        <w:t>органов местного самоуправления</w:t>
      </w:r>
      <w:r>
        <w:t xml:space="preserve">, вступающих в силу после </w:t>
      </w:r>
      <w:r w:rsidRPr="009B12EC">
        <w:t>31 декабря</w:t>
      </w:r>
      <w:r w:rsidR="009B12EC">
        <w:t xml:space="preserve"> 20</w:t>
      </w:r>
      <w:r w:rsidR="00E3329D">
        <w:t>2</w:t>
      </w:r>
      <w:r w:rsidR="00493331">
        <w:t>4</w:t>
      </w:r>
      <w:r>
        <w:t xml:space="preserve"> года.</w:t>
      </w:r>
    </w:p>
    <w:p w14:paraId="0E8512D7" w14:textId="77777777" w:rsidR="00E94820" w:rsidRDefault="00E94820" w:rsidP="00133CA0">
      <w:pPr>
        <w:pStyle w:val="a7"/>
        <w:jc w:val="both"/>
      </w:pPr>
      <w:r>
        <w:t xml:space="preserve">4. Объем бюджетных ассигнований на исполнение действующих и принимаемых расходных обязательств </w:t>
      </w:r>
      <w:proofErr w:type="spellStart"/>
      <w:r w:rsidR="005D7557">
        <w:t>Сушанского</w:t>
      </w:r>
      <w:proofErr w:type="spellEnd"/>
      <w:r>
        <w:t xml:space="preserve"> сельского поселения не может превышать прогнозируемого объема доходов бюджета поселения, поступлений </w:t>
      </w:r>
      <w:r w:rsidRPr="00495061">
        <w:t>источников финансирования</w:t>
      </w:r>
      <w:r>
        <w:t xml:space="preserve"> его дефицита, уменьшенных на суммы выплат из бюджета</w:t>
      </w:r>
      <w:r w:rsidR="00495061">
        <w:t xml:space="preserve"> сельского</w:t>
      </w:r>
      <w:r>
        <w:t xml:space="preserve"> поселения связанных с источниками финансирования дефицита бюджета </w:t>
      </w:r>
      <w:r w:rsidR="00495061">
        <w:t xml:space="preserve">сельского </w:t>
      </w:r>
      <w:r>
        <w:t xml:space="preserve">поселения, изменения остатков на счете по учету средств бюджета </w:t>
      </w:r>
      <w:r w:rsidR="00495061">
        <w:t xml:space="preserve">сельского </w:t>
      </w:r>
      <w:r>
        <w:t>поселения.</w:t>
      </w:r>
    </w:p>
    <w:p w14:paraId="22308DB6" w14:textId="77777777" w:rsidR="00E94820" w:rsidRDefault="00E94820" w:rsidP="00133CA0">
      <w:pPr>
        <w:pStyle w:val="a7"/>
        <w:jc w:val="both"/>
      </w:pPr>
      <w:r>
        <w:t xml:space="preserve">В случае невыполнения указанного условия бюджетные ассигнования на исполнение действующих и принимаемых обязательств </w:t>
      </w:r>
      <w:proofErr w:type="spellStart"/>
      <w:r w:rsidR="005D7557">
        <w:t>Сушанского</w:t>
      </w:r>
      <w:proofErr w:type="spellEnd"/>
      <w:r>
        <w:t xml:space="preserve"> сельского поселения подлежат сокращению и (или) принимается решение о привлечении источников финансирования дефицита бюджета </w:t>
      </w:r>
      <w:r w:rsidR="00550B1D">
        <w:t xml:space="preserve">сельского </w:t>
      </w:r>
      <w:r>
        <w:t>поселения в пределах, установленных Бюджетным кодексом Российской Федерации.</w:t>
      </w:r>
    </w:p>
    <w:p w14:paraId="3BB93D29" w14:textId="77777777" w:rsidR="000711B6" w:rsidRDefault="00E94820" w:rsidP="0024236E">
      <w:pPr>
        <w:jc w:val="both"/>
        <w:rPr>
          <w:sz w:val="28"/>
          <w:szCs w:val="28"/>
        </w:rPr>
      </w:pPr>
      <w:r>
        <w:t xml:space="preserve">5. </w:t>
      </w:r>
      <w:r w:rsidR="000711B6" w:rsidRPr="000711B6">
        <w:rPr>
          <w:sz w:val="24"/>
          <w:szCs w:val="24"/>
        </w:rPr>
        <w:t>Объемы бюджетных ассигнований на оплату труда работников органов местного самоуправления рассчитаны исходя из</w:t>
      </w:r>
      <w:r w:rsidR="000711B6" w:rsidRPr="00594AE8">
        <w:t xml:space="preserve"> </w:t>
      </w:r>
      <w:r w:rsidR="000711B6">
        <w:t>«</w:t>
      </w:r>
      <w:r w:rsidR="000711B6">
        <w:rPr>
          <w:sz w:val="24"/>
          <w:szCs w:val="24"/>
        </w:rPr>
        <w:t>Методики</w:t>
      </w:r>
      <w:r w:rsidR="0024236E" w:rsidRPr="0024236E">
        <w:rPr>
          <w:sz w:val="24"/>
          <w:szCs w:val="24"/>
        </w:rPr>
        <w:t xml:space="preserve"> расчета нормативов</w:t>
      </w:r>
      <w:r w:rsidR="000711B6">
        <w:rPr>
          <w:sz w:val="24"/>
          <w:szCs w:val="24"/>
        </w:rPr>
        <w:t xml:space="preserve"> и нормативов </w:t>
      </w:r>
      <w:r w:rsidR="0024236E" w:rsidRPr="0024236E">
        <w:rPr>
          <w:sz w:val="24"/>
          <w:szCs w:val="24"/>
        </w:rPr>
        <w:t>формирования расходов на</w:t>
      </w:r>
      <w:r w:rsidR="0024236E" w:rsidRPr="0024236E">
        <w:rPr>
          <w:b/>
          <w:sz w:val="24"/>
          <w:szCs w:val="24"/>
        </w:rPr>
        <w:t xml:space="preserve"> </w:t>
      </w:r>
      <w:r w:rsidR="0024236E" w:rsidRPr="0024236E">
        <w:rPr>
          <w:sz w:val="24"/>
          <w:szCs w:val="24"/>
        </w:rPr>
        <w:t>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служащих муниципальных районов, городских и сельских поселений области на 20</w:t>
      </w:r>
      <w:r w:rsidR="002F4805">
        <w:rPr>
          <w:sz w:val="24"/>
          <w:szCs w:val="24"/>
        </w:rPr>
        <w:t>2</w:t>
      </w:r>
      <w:r w:rsidR="00493331">
        <w:rPr>
          <w:sz w:val="24"/>
          <w:szCs w:val="24"/>
        </w:rPr>
        <w:t>5</w:t>
      </w:r>
      <w:r w:rsidR="0024236E" w:rsidRPr="0024236E">
        <w:rPr>
          <w:sz w:val="24"/>
          <w:szCs w:val="24"/>
        </w:rPr>
        <w:t xml:space="preserve"> год  (далее нормативы)</w:t>
      </w:r>
      <w:r w:rsidR="000711B6">
        <w:rPr>
          <w:sz w:val="24"/>
          <w:szCs w:val="24"/>
        </w:rPr>
        <w:t xml:space="preserve">», утвержденной </w:t>
      </w:r>
      <w:r w:rsidR="000711B6" w:rsidRPr="000711B6">
        <w:rPr>
          <w:sz w:val="24"/>
          <w:szCs w:val="24"/>
        </w:rPr>
        <w:t>постановлением Правительства</w:t>
      </w:r>
      <w:r w:rsidR="000711B6">
        <w:rPr>
          <w:sz w:val="24"/>
          <w:szCs w:val="24"/>
        </w:rPr>
        <w:t xml:space="preserve"> Новгородской области</w:t>
      </w:r>
      <w:r w:rsidR="0024236E" w:rsidRPr="0024236E">
        <w:rPr>
          <w:sz w:val="24"/>
          <w:szCs w:val="24"/>
        </w:rPr>
        <w:t>.</w:t>
      </w:r>
      <w:r w:rsidR="0024236E">
        <w:rPr>
          <w:sz w:val="28"/>
          <w:szCs w:val="28"/>
        </w:rPr>
        <w:t xml:space="preserve"> </w:t>
      </w:r>
    </w:p>
    <w:p w14:paraId="4C6C10A8" w14:textId="77777777" w:rsidR="0024236E" w:rsidRPr="0024236E" w:rsidRDefault="0024236E" w:rsidP="000711B6">
      <w:pPr>
        <w:jc w:val="both"/>
        <w:rPr>
          <w:sz w:val="24"/>
          <w:szCs w:val="24"/>
        </w:rPr>
      </w:pPr>
      <w:r w:rsidRPr="0024236E">
        <w:rPr>
          <w:sz w:val="24"/>
          <w:szCs w:val="24"/>
        </w:rPr>
        <w:t>Ограничения, связанные с установлением нормативов, не распространяются на:</w:t>
      </w:r>
    </w:p>
    <w:p w14:paraId="68C7D0CD" w14:textId="77777777" w:rsidR="0024236E" w:rsidRPr="0024236E" w:rsidRDefault="0024236E" w:rsidP="005F0897">
      <w:pPr>
        <w:jc w:val="both"/>
        <w:rPr>
          <w:sz w:val="24"/>
          <w:szCs w:val="24"/>
        </w:rPr>
      </w:pPr>
      <w:r w:rsidRPr="0024236E">
        <w:rPr>
          <w:sz w:val="24"/>
          <w:szCs w:val="24"/>
        </w:rPr>
        <w:t>- расходы по оплате труда штатных единиц, осуществляющих переданные отдельные государственные полномочия и содержащиеся за счет субвенций, предоставляемых бюджетам муниципальных образований из федерального и областного бюджетов;</w:t>
      </w:r>
    </w:p>
    <w:p w14:paraId="54A22528" w14:textId="77777777" w:rsidR="0024236E" w:rsidRPr="0024236E" w:rsidRDefault="0024236E" w:rsidP="005F0897">
      <w:pPr>
        <w:jc w:val="both"/>
        <w:rPr>
          <w:sz w:val="24"/>
          <w:szCs w:val="24"/>
        </w:rPr>
      </w:pPr>
      <w:r w:rsidRPr="0024236E">
        <w:rPr>
          <w:sz w:val="24"/>
          <w:szCs w:val="24"/>
        </w:rPr>
        <w:t>- расходы по оплате труда штатных единиц Администраций муниципальных районов, в случае если в соответствии с частью 2 статьи 34 Федерального закона от 6 октября 2003 года № 131-ФЗ «Об общих принципах организации местного самоуправления в Российской Федерации» Администрации поселений не образуются;</w:t>
      </w:r>
    </w:p>
    <w:p w14:paraId="6B7863D1" w14:textId="77777777" w:rsidR="0024236E" w:rsidRPr="000711B6" w:rsidRDefault="0024236E" w:rsidP="000711B6">
      <w:pPr>
        <w:jc w:val="both"/>
        <w:rPr>
          <w:sz w:val="24"/>
          <w:szCs w:val="24"/>
        </w:rPr>
      </w:pPr>
      <w:r w:rsidRPr="000711B6">
        <w:rPr>
          <w:sz w:val="24"/>
          <w:szCs w:val="24"/>
        </w:rPr>
        <w:t>- компенсационные выплаты депутатам, выборным должностным лицам местного самоуправления, высвобождаемым в связи с выходом на трудовую пенсию, уволенным в связи с истечением срока полномочий;</w:t>
      </w:r>
    </w:p>
    <w:p w14:paraId="049A4589" w14:textId="77777777" w:rsidR="0024236E" w:rsidRPr="000711B6" w:rsidRDefault="0024236E" w:rsidP="000711B6">
      <w:pPr>
        <w:jc w:val="both"/>
        <w:rPr>
          <w:sz w:val="24"/>
          <w:szCs w:val="24"/>
        </w:rPr>
      </w:pPr>
      <w:r w:rsidRPr="000711B6">
        <w:rPr>
          <w:sz w:val="24"/>
          <w:szCs w:val="24"/>
        </w:rPr>
        <w:t>- компенсационные выплаты уволенным муниципальным служащим, замещавшим должности муниципальной службы, учрежденные для непосредственного обеспечения исполнения полномочий лица, замещающего муниципальную должность, в связи с истечением срока полномочий указанного лица;</w:t>
      </w:r>
    </w:p>
    <w:p w14:paraId="2D6A4EF2" w14:textId="77777777" w:rsidR="0024236E" w:rsidRPr="000711B6" w:rsidRDefault="0024236E" w:rsidP="000711B6">
      <w:pPr>
        <w:jc w:val="both"/>
        <w:rPr>
          <w:sz w:val="24"/>
          <w:szCs w:val="24"/>
        </w:rPr>
      </w:pPr>
      <w:r w:rsidRPr="000711B6">
        <w:rPr>
          <w:sz w:val="24"/>
          <w:szCs w:val="24"/>
        </w:rPr>
        <w:t>- компенсационные выплаты муниципальным служащим, служащим, высвобождаемым в связи с выходом на трудовую пенсию;</w:t>
      </w:r>
    </w:p>
    <w:p w14:paraId="626359E7" w14:textId="77777777" w:rsidR="0024236E" w:rsidRPr="000711B6" w:rsidRDefault="0024236E" w:rsidP="000711B6">
      <w:pPr>
        <w:jc w:val="both"/>
        <w:rPr>
          <w:sz w:val="24"/>
          <w:szCs w:val="24"/>
        </w:rPr>
      </w:pPr>
      <w:r w:rsidRPr="000711B6">
        <w:rPr>
          <w:sz w:val="24"/>
          <w:szCs w:val="24"/>
        </w:rPr>
        <w:t>- компенсационные выплаты муниципальным служащим, служащим,</w:t>
      </w:r>
      <w:r w:rsidR="00A41980">
        <w:rPr>
          <w:sz w:val="24"/>
          <w:szCs w:val="24"/>
        </w:rPr>
        <w:t xml:space="preserve"> </w:t>
      </w:r>
      <w:r w:rsidRPr="000711B6">
        <w:rPr>
          <w:sz w:val="24"/>
          <w:szCs w:val="24"/>
        </w:rPr>
        <w:t>уволенным по сокращению штатной численности работников органов местного самоуправления в связи с проведением мероприятий по оптимизации деятельности органов местного самоуправления и сокращению расходов на их содержание.</w:t>
      </w:r>
    </w:p>
    <w:p w14:paraId="187CD168" w14:textId="77777777" w:rsidR="0024236E" w:rsidRPr="0024236E" w:rsidRDefault="0024236E" w:rsidP="0024236E">
      <w:pPr>
        <w:jc w:val="both"/>
        <w:rPr>
          <w:sz w:val="24"/>
          <w:szCs w:val="24"/>
        </w:rPr>
      </w:pPr>
      <w:r w:rsidRPr="000711B6">
        <w:rPr>
          <w:sz w:val="24"/>
          <w:szCs w:val="24"/>
        </w:rPr>
        <w:t xml:space="preserve">Расходы муниципальных образований (в части расходов на оплату труда), связанные с осуществлением органами местного самоуправления муниципальных районов части полномочий органов местного самоуправления поселений по решению вопросов местного значения, переданных им в соответствии с заключенными между органами местного самоуправления муниципальных районов и поселений соглашениями, или с осуществлением органами местного самоуправления поселений части полномочий органов местного самоуправления муниципальных районов по решению вопросов местного значения, переданных им в соответствии с заключенными между органами местного самоуправления муниципальных районов и поселений соглашениями, производимые за счет и в пределах межбюджетных </w:t>
      </w:r>
      <w:r w:rsidRPr="000711B6">
        <w:rPr>
          <w:sz w:val="24"/>
          <w:szCs w:val="24"/>
        </w:rPr>
        <w:lastRenderedPageBreak/>
        <w:t>трансфертов из соответствующих местных бюджетов, учитываются при соблюдении нормативов того муниципального образования, которое передало соответствующие полномочия.</w:t>
      </w:r>
    </w:p>
    <w:p w14:paraId="077A3822" w14:textId="77777777" w:rsidR="00594AE8" w:rsidRPr="00594AE8" w:rsidRDefault="00594AE8" w:rsidP="002021B2">
      <w:pPr>
        <w:pStyle w:val="a7"/>
        <w:jc w:val="both"/>
      </w:pPr>
      <w:r w:rsidRPr="00594AE8">
        <w:t>При этом учтена передача полномочий органам местного самоуправления по организации деятельности по сбору (в том числе раздельному сбору), транспортированию, обработке, утилизации, обезвреживанию и захоронению твердых коммунальных отходов</w:t>
      </w:r>
      <w:r w:rsidR="00E077EB">
        <w:t>.</w:t>
      </w:r>
    </w:p>
    <w:p w14:paraId="76C8306A" w14:textId="77777777" w:rsidR="00E17FF8" w:rsidRDefault="00E17FF8" w:rsidP="00E17FF8">
      <w:pPr>
        <w:pStyle w:val="a7"/>
        <w:jc w:val="both"/>
      </w:pPr>
      <w:r w:rsidRPr="00E17FF8">
        <w:t xml:space="preserve">Начисления на оплату труда рассчитываются на </w:t>
      </w:r>
      <w:proofErr w:type="gramStart"/>
      <w:r w:rsidRPr="00E17FF8">
        <w:t>основани</w:t>
      </w:r>
      <w:r w:rsidRPr="00622679">
        <w:t xml:space="preserve">и </w:t>
      </w:r>
      <w:r w:rsidR="00622679" w:rsidRPr="00622679">
        <w:rPr>
          <w:color w:val="333333"/>
          <w:shd w:val="clear" w:color="auto" w:fill="FFFFFF"/>
        </w:rPr>
        <w:t xml:space="preserve"> пункта</w:t>
      </w:r>
      <w:proofErr w:type="gramEnd"/>
      <w:r w:rsidR="00622679" w:rsidRPr="00622679">
        <w:rPr>
          <w:color w:val="333333"/>
          <w:shd w:val="clear" w:color="auto" w:fill="FFFFFF"/>
        </w:rPr>
        <w:t xml:space="preserve"> 3 статьи 425 НК РФ (введен Федеральным законом от 14.07.22 № 239-ФЗ)</w:t>
      </w:r>
      <w:r w:rsidRPr="00622679">
        <w:t xml:space="preserve">, </w:t>
      </w:r>
      <w:r>
        <w:t>на обязательное социальное страхование на случай временной нетрудоспособности и в связи с материнством, , по страховым тарифам на обязательное социальное страхование от несчастных случаев на производстве и профессиональных заболеваний.</w:t>
      </w:r>
    </w:p>
    <w:p w14:paraId="78F637F5" w14:textId="77777777" w:rsidR="00E94820" w:rsidRDefault="00E94820" w:rsidP="00133CA0">
      <w:pPr>
        <w:pStyle w:val="a7"/>
        <w:jc w:val="both"/>
      </w:pPr>
      <w:r>
        <w:t xml:space="preserve">6. Объемы бюджетных ассигнований на оплату поставок товаров, </w:t>
      </w:r>
      <w:r w:rsidRPr="00E63B4D">
        <w:t>выполнения работ</w:t>
      </w:r>
      <w:r>
        <w:t>, оказания услуг для муниципальных нужд рассчитываются следующим образом:</w:t>
      </w:r>
    </w:p>
    <w:p w14:paraId="18CDB01C" w14:textId="77777777" w:rsidR="00E63B4D" w:rsidRDefault="00E63B4D" w:rsidP="00E63B4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63B4D">
        <w:rPr>
          <w:sz w:val="24"/>
          <w:szCs w:val="24"/>
        </w:rPr>
        <w:t>- расходы по оплате  коммунальных услуг (теплоснабжение, горячее и холодное водоснабжение, водоотведение, электроснабжение, твердое топливо) в 20</w:t>
      </w:r>
      <w:r w:rsidR="002F4805">
        <w:rPr>
          <w:sz w:val="24"/>
          <w:szCs w:val="24"/>
        </w:rPr>
        <w:t>2</w:t>
      </w:r>
      <w:r w:rsidR="00493331">
        <w:rPr>
          <w:sz w:val="24"/>
          <w:szCs w:val="24"/>
        </w:rPr>
        <w:t>5</w:t>
      </w:r>
      <w:r w:rsidRPr="00E63B4D">
        <w:rPr>
          <w:sz w:val="24"/>
          <w:szCs w:val="24"/>
        </w:rPr>
        <w:t xml:space="preserve"> году рассчитываются исходя из  уровня расходов  на оплату коммунальных услуг в 20</w:t>
      </w:r>
      <w:r w:rsidR="00E077EB">
        <w:rPr>
          <w:sz w:val="24"/>
          <w:szCs w:val="24"/>
        </w:rPr>
        <w:t>2</w:t>
      </w:r>
      <w:r w:rsidR="00493331">
        <w:rPr>
          <w:sz w:val="24"/>
          <w:szCs w:val="24"/>
        </w:rPr>
        <w:t>4</w:t>
      </w:r>
      <w:r w:rsidR="00E077EB">
        <w:rPr>
          <w:sz w:val="24"/>
          <w:szCs w:val="24"/>
        </w:rPr>
        <w:t xml:space="preserve"> </w:t>
      </w:r>
      <w:r w:rsidRPr="00E63B4D">
        <w:rPr>
          <w:sz w:val="24"/>
          <w:szCs w:val="24"/>
        </w:rPr>
        <w:t xml:space="preserve">году (с </w:t>
      </w:r>
      <w:r w:rsidR="009D32FB">
        <w:rPr>
          <w:sz w:val="24"/>
          <w:szCs w:val="24"/>
        </w:rPr>
        <w:t xml:space="preserve">учетом роста тарифов </w:t>
      </w:r>
      <w:r w:rsidRPr="00E63B4D">
        <w:rPr>
          <w:sz w:val="24"/>
          <w:szCs w:val="24"/>
        </w:rPr>
        <w:t xml:space="preserve"> и предполагаемого среднегодового роста расходов в 20</w:t>
      </w:r>
      <w:r w:rsidR="002F4805">
        <w:rPr>
          <w:sz w:val="24"/>
          <w:szCs w:val="24"/>
        </w:rPr>
        <w:t>2</w:t>
      </w:r>
      <w:r w:rsidR="00493331">
        <w:rPr>
          <w:sz w:val="24"/>
          <w:szCs w:val="24"/>
        </w:rPr>
        <w:t>5</w:t>
      </w:r>
      <w:r w:rsidR="00E077EB">
        <w:rPr>
          <w:sz w:val="24"/>
          <w:szCs w:val="24"/>
        </w:rPr>
        <w:t xml:space="preserve"> </w:t>
      </w:r>
      <w:r w:rsidRPr="00E63B4D">
        <w:rPr>
          <w:sz w:val="24"/>
          <w:szCs w:val="24"/>
        </w:rPr>
        <w:t xml:space="preserve">году – </w:t>
      </w:r>
      <w:r w:rsidR="009D32FB">
        <w:rPr>
          <w:sz w:val="24"/>
          <w:szCs w:val="24"/>
        </w:rPr>
        <w:t>на</w:t>
      </w:r>
      <w:r w:rsidR="00223180">
        <w:rPr>
          <w:sz w:val="24"/>
          <w:szCs w:val="24"/>
        </w:rPr>
        <w:t xml:space="preserve"> теплоснабжение на </w:t>
      </w:r>
      <w:r w:rsidR="009D32FB">
        <w:rPr>
          <w:sz w:val="24"/>
          <w:szCs w:val="24"/>
        </w:rPr>
        <w:t xml:space="preserve"> </w:t>
      </w:r>
      <w:r w:rsidR="00223180">
        <w:rPr>
          <w:sz w:val="24"/>
          <w:szCs w:val="24"/>
        </w:rPr>
        <w:t>5</w:t>
      </w:r>
      <w:r w:rsidR="009D32FB">
        <w:rPr>
          <w:sz w:val="24"/>
          <w:szCs w:val="24"/>
        </w:rPr>
        <w:t>%</w:t>
      </w:r>
      <w:r w:rsidR="00223180">
        <w:rPr>
          <w:sz w:val="24"/>
          <w:szCs w:val="24"/>
        </w:rPr>
        <w:t>, на водоснабжение и водоотведение на 2%, на электроэнергию на 6%.</w:t>
      </w:r>
    </w:p>
    <w:p w14:paraId="25E9F0A0" w14:textId="77777777" w:rsidR="00E63B4D" w:rsidRPr="00E63B4D" w:rsidRDefault="00E63B4D" w:rsidP="00E63B4D">
      <w:pPr>
        <w:pStyle w:val="a7"/>
        <w:jc w:val="both"/>
      </w:pPr>
      <w:r w:rsidRPr="00E63B4D">
        <w:t>- материальные затраты на 20</w:t>
      </w:r>
      <w:r w:rsidR="002F4805">
        <w:t>2</w:t>
      </w:r>
      <w:r w:rsidR="0096718A">
        <w:t>5</w:t>
      </w:r>
      <w:r w:rsidRPr="00E63B4D">
        <w:t xml:space="preserve"> год определяются на уровне расходов, предусмотренных на эти цели в текущем финансовом году </w:t>
      </w:r>
      <w:r>
        <w:t>с учетом их фактической потребности и с учетом возможности бюджета поселения.</w:t>
      </w:r>
    </w:p>
    <w:p w14:paraId="1AC0E46C" w14:textId="77777777" w:rsidR="00E94820" w:rsidRDefault="00E94820" w:rsidP="00133CA0">
      <w:pPr>
        <w:pStyle w:val="a7"/>
        <w:jc w:val="both"/>
      </w:pPr>
      <w:r>
        <w:t xml:space="preserve">7. Планирование бюджетных ассигнований по межбюджетным трансфертам </w:t>
      </w:r>
      <w:r w:rsidR="00E63B4D">
        <w:t xml:space="preserve">из бюджета сельского поселения </w:t>
      </w:r>
      <w:r>
        <w:t>на осуществление переданных полномочий по внешнему муниципальному финансовому</w:t>
      </w:r>
      <w:r w:rsidR="00E63B4D">
        <w:t xml:space="preserve"> контролю</w:t>
      </w:r>
      <w:r>
        <w:t xml:space="preserve">, финансовое обеспечение которых осуществляется за счет собственных доходов, производится на основании методики, предложенной Контрольно-счетной </w:t>
      </w:r>
      <w:r w:rsidR="00277594">
        <w:t>Палатой Боровичского</w:t>
      </w:r>
      <w:r>
        <w:t xml:space="preserve"> </w:t>
      </w:r>
      <w:r w:rsidRPr="00277594">
        <w:t>муниципального района</w:t>
      </w:r>
      <w:r w:rsidR="00277594">
        <w:t>.</w:t>
      </w:r>
    </w:p>
    <w:p w14:paraId="7507C2D8" w14:textId="77777777" w:rsidR="00E94820" w:rsidRDefault="00E94820" w:rsidP="00133CA0">
      <w:pPr>
        <w:pStyle w:val="a7"/>
        <w:jc w:val="both"/>
      </w:pPr>
      <w:r>
        <w:t xml:space="preserve">8. Объемы бюджетных ассигнований на реализацию муниципальных </w:t>
      </w:r>
      <w:r w:rsidRPr="007E4D06">
        <w:t>целевых программ</w:t>
      </w:r>
      <w:r w:rsidR="007E4D06">
        <w:t xml:space="preserve"> </w:t>
      </w:r>
      <w:r>
        <w:t xml:space="preserve">рассчитываются на основании утвержденных соответствующими нормативными правовыми актами </w:t>
      </w:r>
      <w:r w:rsidR="007E4D06">
        <w:t xml:space="preserve">(проектами нормативных правовых актов) </w:t>
      </w:r>
      <w:r>
        <w:t>объемов финансирования.</w:t>
      </w:r>
    </w:p>
    <w:p w14:paraId="45CAE0D7" w14:textId="77777777" w:rsidR="00E94820" w:rsidRDefault="00E94820" w:rsidP="00133CA0">
      <w:pPr>
        <w:pStyle w:val="a7"/>
        <w:jc w:val="both"/>
      </w:pPr>
      <w:r>
        <w:t>9. Отраслевые особенности планирования бюджетных ассигнований</w:t>
      </w:r>
    </w:p>
    <w:p w14:paraId="13206210" w14:textId="77777777" w:rsidR="00E94820" w:rsidRDefault="00E94820" w:rsidP="00133CA0">
      <w:pPr>
        <w:pStyle w:val="a7"/>
        <w:jc w:val="both"/>
      </w:pPr>
      <w:r>
        <w:t>9.1. Муниципальное управление</w:t>
      </w:r>
    </w:p>
    <w:p w14:paraId="5C5EBE00" w14:textId="77777777" w:rsidR="00E94820" w:rsidRDefault="005D0E2C" w:rsidP="00133CA0">
      <w:pPr>
        <w:pStyle w:val="a7"/>
        <w:jc w:val="both"/>
      </w:pPr>
      <w:r>
        <w:t>Объемы бюджетных ассигнований на оплату</w:t>
      </w:r>
      <w:r w:rsidR="00E94820">
        <w:t xml:space="preserve"> труда работников органов местного самоуправления </w:t>
      </w:r>
      <w:proofErr w:type="spellStart"/>
      <w:r w:rsidR="005D7557">
        <w:t>Сушанского</w:t>
      </w:r>
      <w:proofErr w:type="spellEnd"/>
      <w:r w:rsidR="0064002A">
        <w:t xml:space="preserve"> сельского поселения определяю</w:t>
      </w:r>
      <w:r w:rsidR="00E94820">
        <w:t>тся согл</w:t>
      </w:r>
      <w:r>
        <w:t>асно штатной численности на 20</w:t>
      </w:r>
      <w:r w:rsidR="002F4805">
        <w:t>2</w:t>
      </w:r>
      <w:r w:rsidR="0096718A">
        <w:t>4</w:t>
      </w:r>
      <w:r w:rsidR="00E077EB">
        <w:t xml:space="preserve"> </w:t>
      </w:r>
      <w:r w:rsidR="0064002A">
        <w:t>год и рассчитаны исходя из фонда оплаты труда 20</w:t>
      </w:r>
      <w:r w:rsidR="00E077EB">
        <w:t>2</w:t>
      </w:r>
      <w:r w:rsidR="0096718A">
        <w:t>4</w:t>
      </w:r>
      <w:r w:rsidR="0064002A">
        <w:t xml:space="preserve"> года.</w:t>
      </w:r>
    </w:p>
    <w:p w14:paraId="39ABFD10" w14:textId="77777777" w:rsidR="00C83CB9" w:rsidRDefault="00E94820" w:rsidP="00133CA0">
      <w:pPr>
        <w:pStyle w:val="a7"/>
        <w:jc w:val="both"/>
      </w:pPr>
      <w:r>
        <w:t xml:space="preserve">Средства на осуществление единовременной выплаты </w:t>
      </w:r>
      <w:r w:rsidR="00C83CB9">
        <w:t xml:space="preserve">на лечение (оздоровление) в </w:t>
      </w:r>
      <w:r w:rsidR="002F4805">
        <w:t>202</w:t>
      </w:r>
      <w:r w:rsidR="0096718A">
        <w:t>5</w:t>
      </w:r>
      <w:r w:rsidR="00C83CB9">
        <w:t xml:space="preserve"> году предусмотрены</w:t>
      </w:r>
      <w:r>
        <w:t xml:space="preserve"> исходя</w:t>
      </w:r>
      <w:r w:rsidR="00B42BC5">
        <w:t xml:space="preserve"> из размера выплаты в сумме 4</w:t>
      </w:r>
      <w:r w:rsidR="00E077EB">
        <w:t>5</w:t>
      </w:r>
      <w:r w:rsidR="00B42BC5">
        <w:t>,0</w:t>
      </w:r>
      <w:r>
        <w:t xml:space="preserve"> тыс. рублей</w:t>
      </w:r>
      <w:r w:rsidR="00C83CB9">
        <w:t>.</w:t>
      </w:r>
    </w:p>
    <w:p w14:paraId="16181A58" w14:textId="77777777" w:rsidR="00416200" w:rsidRPr="00416200" w:rsidRDefault="00416200" w:rsidP="00416200">
      <w:pPr>
        <w:pStyle w:val="ConsNormal"/>
        <w:widowControl/>
        <w:ind w:firstLine="0"/>
        <w:jc w:val="both"/>
        <w:rPr>
          <w:rFonts w:ascii="Times New Roman" w:hAnsi="Times New Roman"/>
          <w:snapToGrid/>
          <w:sz w:val="24"/>
          <w:szCs w:val="24"/>
        </w:rPr>
      </w:pPr>
      <w:r w:rsidRPr="00416200">
        <w:rPr>
          <w:rFonts w:ascii="Times New Roman" w:hAnsi="Times New Roman"/>
          <w:sz w:val="24"/>
          <w:szCs w:val="24"/>
        </w:rPr>
        <w:t xml:space="preserve">Налог на имущество организаций и транспортный налог рассчитывается на основании Областных законов от 30.09.2008 года № 384-03 «О налоге на имущество организаций» и № 379-ОЗ «О транспортном налоге». Объемы бюджетных ассигнований на уплату региональных налогов (налог на имущество организаций, транспортный налог) рассчитываются исходя из объема средств, </w:t>
      </w:r>
      <w:r w:rsidRPr="00416200">
        <w:rPr>
          <w:rFonts w:ascii="Times New Roman" w:hAnsi="Times New Roman"/>
          <w:snapToGrid/>
          <w:sz w:val="24"/>
          <w:szCs w:val="24"/>
        </w:rPr>
        <w:t xml:space="preserve">предусмотренных на эти цели в текущем финансовом году с учетом необходимости оплаты платежей за четыре квартала. При этом объемы расходов на уплату налогов могут быть скорректированы исходя из фактической потребности. </w:t>
      </w:r>
    </w:p>
    <w:p w14:paraId="35B7590B" w14:textId="77777777" w:rsidR="00416200" w:rsidRDefault="002903F3" w:rsidP="00133CA0">
      <w:pPr>
        <w:pStyle w:val="a7"/>
        <w:jc w:val="both"/>
      </w:pPr>
      <w:r>
        <w:lastRenderedPageBreak/>
        <w:t>Расходы на закупку товаров, работ, услуг органами местного самоуправления определены исходя из уровня 20</w:t>
      </w:r>
      <w:r w:rsidR="00E077EB">
        <w:t>2</w:t>
      </w:r>
      <w:r w:rsidR="0096718A">
        <w:t>4</w:t>
      </w:r>
      <w:r>
        <w:t xml:space="preserve"> года.</w:t>
      </w:r>
    </w:p>
    <w:p w14:paraId="55DFC1E1" w14:textId="77777777" w:rsidR="00E94820" w:rsidRDefault="00566E9C" w:rsidP="00133CA0">
      <w:pPr>
        <w:pStyle w:val="a7"/>
        <w:jc w:val="both"/>
      </w:pPr>
      <w:r>
        <w:t>9.2</w:t>
      </w:r>
      <w:r w:rsidR="00B95A5E">
        <w:t>. Национальная безопасность и правоохранительная деятельность</w:t>
      </w:r>
    </w:p>
    <w:p w14:paraId="041DA823" w14:textId="77777777" w:rsidR="00E94820" w:rsidRDefault="00E94820" w:rsidP="00133CA0">
      <w:pPr>
        <w:pStyle w:val="a7"/>
        <w:jc w:val="both"/>
      </w:pPr>
      <w:r>
        <w:t>На обеспечение первичных мер пожарной безопасности органам местного самоуправления поселения предусма</w:t>
      </w:r>
      <w:r w:rsidR="00566E9C">
        <w:t xml:space="preserve">триваются средства на </w:t>
      </w:r>
      <w:r w:rsidR="002F4805">
        <w:t>202</w:t>
      </w:r>
      <w:r w:rsidR="0096718A">
        <w:t>5</w:t>
      </w:r>
      <w:r w:rsidR="00566E9C">
        <w:t xml:space="preserve"> год</w:t>
      </w:r>
      <w:r w:rsidR="002F4805">
        <w:t xml:space="preserve"> и плановый период </w:t>
      </w:r>
      <w:r>
        <w:t>из расчета 22 рублей на 1 жителя.</w:t>
      </w:r>
    </w:p>
    <w:p w14:paraId="00C80090" w14:textId="77777777" w:rsidR="00E94820" w:rsidRDefault="00566E9C" w:rsidP="00133CA0">
      <w:pPr>
        <w:pStyle w:val="a7"/>
        <w:jc w:val="both"/>
      </w:pPr>
      <w:r>
        <w:t>9.3</w:t>
      </w:r>
      <w:r w:rsidR="00E94820">
        <w:t>. Национальна</w:t>
      </w:r>
      <w:r w:rsidR="00622679">
        <w:t>я</w:t>
      </w:r>
      <w:r w:rsidR="00E94820">
        <w:t xml:space="preserve"> экономика</w:t>
      </w:r>
    </w:p>
    <w:p w14:paraId="13CA507C" w14:textId="77777777" w:rsidR="004148F8" w:rsidRPr="004148F8" w:rsidRDefault="004148F8" w:rsidP="004148F8">
      <w:pPr>
        <w:pStyle w:val="a7"/>
        <w:jc w:val="both"/>
      </w:pPr>
      <w:r>
        <w:t xml:space="preserve">        </w:t>
      </w:r>
      <w:r w:rsidRPr="004148F8">
        <w:t>По подразделу «Дорожное хозяйство (дорожные фонды)» в бюджете сельского поселения предусмотрены бюджетные ассигнования на содержание автомобильных дорог общего пользования местного значения сельского поселения.</w:t>
      </w:r>
    </w:p>
    <w:p w14:paraId="537E530E" w14:textId="77777777" w:rsidR="004148F8" w:rsidRDefault="00B66679" w:rsidP="00B6667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618ED" w:rsidRPr="0011574D">
        <w:rPr>
          <w:sz w:val="24"/>
          <w:szCs w:val="24"/>
        </w:rPr>
        <w:t>Данные бюджетные ассигнования планируются исходя</w:t>
      </w:r>
      <w:r w:rsidR="0011574D" w:rsidRPr="0011574D">
        <w:rPr>
          <w:sz w:val="24"/>
          <w:szCs w:val="24"/>
        </w:rPr>
        <w:t xml:space="preserve"> </w:t>
      </w:r>
      <w:r w:rsidR="0011574D">
        <w:rPr>
          <w:sz w:val="24"/>
          <w:szCs w:val="24"/>
        </w:rPr>
        <w:t>из</w:t>
      </w:r>
      <w:r w:rsidR="001618ED" w:rsidRPr="0011574D">
        <w:rPr>
          <w:sz w:val="24"/>
          <w:szCs w:val="24"/>
        </w:rPr>
        <w:t xml:space="preserve"> </w:t>
      </w:r>
      <w:r w:rsidR="0011574D">
        <w:rPr>
          <w:sz w:val="24"/>
          <w:szCs w:val="24"/>
        </w:rPr>
        <w:t>о</w:t>
      </w:r>
      <w:r w:rsidR="001618ED" w:rsidRPr="001618ED">
        <w:rPr>
          <w:sz w:val="24"/>
          <w:szCs w:val="24"/>
        </w:rPr>
        <w:t>бъем</w:t>
      </w:r>
      <w:r w:rsidR="0011574D">
        <w:rPr>
          <w:sz w:val="24"/>
          <w:szCs w:val="24"/>
        </w:rPr>
        <w:t>а</w:t>
      </w:r>
      <w:r w:rsidR="001618ED" w:rsidRPr="001618ED">
        <w:rPr>
          <w:sz w:val="24"/>
          <w:szCs w:val="24"/>
        </w:rPr>
        <w:t xml:space="preserve"> бюджетных ассигнований</w:t>
      </w:r>
      <w:r w:rsidR="0011574D">
        <w:rPr>
          <w:sz w:val="24"/>
          <w:szCs w:val="24"/>
        </w:rPr>
        <w:t xml:space="preserve"> Дорожного ф</w:t>
      </w:r>
      <w:r w:rsidR="001618ED" w:rsidRPr="001618ED">
        <w:rPr>
          <w:sz w:val="24"/>
          <w:szCs w:val="24"/>
        </w:rPr>
        <w:t xml:space="preserve">онда </w:t>
      </w:r>
      <w:proofErr w:type="spellStart"/>
      <w:r w:rsidR="005D7557">
        <w:rPr>
          <w:sz w:val="24"/>
          <w:szCs w:val="24"/>
        </w:rPr>
        <w:t>Сушанского</w:t>
      </w:r>
      <w:proofErr w:type="spellEnd"/>
      <w:r w:rsidR="0011574D">
        <w:rPr>
          <w:sz w:val="24"/>
          <w:szCs w:val="24"/>
        </w:rPr>
        <w:t xml:space="preserve"> сельского поселения</w:t>
      </w:r>
      <w:r w:rsidR="004148F8">
        <w:rPr>
          <w:sz w:val="24"/>
          <w:szCs w:val="24"/>
        </w:rPr>
        <w:t>,</w:t>
      </w:r>
      <w:r w:rsidR="0011574D">
        <w:rPr>
          <w:sz w:val="24"/>
          <w:szCs w:val="24"/>
        </w:rPr>
        <w:t xml:space="preserve"> </w:t>
      </w:r>
      <w:r w:rsidR="004148F8">
        <w:rPr>
          <w:sz w:val="24"/>
          <w:szCs w:val="24"/>
        </w:rPr>
        <w:t>утверждаемого</w:t>
      </w:r>
      <w:r w:rsidR="004148F8" w:rsidRPr="004148F8">
        <w:rPr>
          <w:sz w:val="24"/>
          <w:szCs w:val="24"/>
        </w:rPr>
        <w:t xml:space="preserve"> </w:t>
      </w:r>
      <w:r w:rsidR="004148F8" w:rsidRPr="0011574D">
        <w:rPr>
          <w:sz w:val="24"/>
          <w:szCs w:val="24"/>
        </w:rPr>
        <w:t>при формировании бюджета очередного финансового го</w:t>
      </w:r>
      <w:r w:rsidR="004148F8" w:rsidRPr="004148F8">
        <w:rPr>
          <w:sz w:val="24"/>
          <w:szCs w:val="24"/>
        </w:rPr>
        <w:t>да</w:t>
      </w:r>
      <w:r w:rsidR="004148F8">
        <w:t xml:space="preserve"> </w:t>
      </w:r>
      <w:r w:rsidR="001618ED" w:rsidRPr="001618ED">
        <w:rPr>
          <w:sz w:val="24"/>
          <w:szCs w:val="24"/>
        </w:rPr>
        <w:t>в размере не менее прогнозируемого объема доходов от:</w:t>
      </w:r>
      <w:r w:rsidR="0011574D" w:rsidRPr="0011574D">
        <w:rPr>
          <w:sz w:val="24"/>
          <w:szCs w:val="24"/>
        </w:rPr>
        <w:t xml:space="preserve"> </w:t>
      </w:r>
    </w:p>
    <w:p w14:paraId="3045134C" w14:textId="77777777" w:rsidR="001618ED" w:rsidRPr="001618ED" w:rsidRDefault="001618ED" w:rsidP="004148F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618ED">
        <w:rPr>
          <w:sz w:val="24"/>
          <w:szCs w:val="24"/>
        </w:rPr>
        <w:t xml:space="preserve">-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</w:t>
      </w:r>
      <w:proofErr w:type="spellStart"/>
      <w:r w:rsidR="005D7557">
        <w:rPr>
          <w:sz w:val="24"/>
          <w:szCs w:val="24"/>
        </w:rPr>
        <w:t>Сушанского</w:t>
      </w:r>
      <w:proofErr w:type="spellEnd"/>
      <w:r w:rsidRPr="001618ED">
        <w:rPr>
          <w:sz w:val="24"/>
          <w:szCs w:val="24"/>
        </w:rPr>
        <w:t xml:space="preserve"> сельского поселения;</w:t>
      </w:r>
    </w:p>
    <w:p w14:paraId="65020640" w14:textId="77777777" w:rsidR="001618ED" w:rsidRPr="001618ED" w:rsidRDefault="001618ED" w:rsidP="001618E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618ED">
        <w:rPr>
          <w:b/>
          <w:sz w:val="24"/>
          <w:szCs w:val="24"/>
        </w:rPr>
        <w:t xml:space="preserve">- </w:t>
      </w:r>
      <w:r w:rsidRPr="001618ED">
        <w:rPr>
          <w:sz w:val="24"/>
          <w:szCs w:val="24"/>
        </w:rPr>
        <w:t xml:space="preserve">субсидий из областного бюджета бюджету </w:t>
      </w:r>
      <w:proofErr w:type="spellStart"/>
      <w:r w:rsidR="005D7557">
        <w:rPr>
          <w:sz w:val="24"/>
          <w:szCs w:val="24"/>
        </w:rPr>
        <w:t>Сушанского</w:t>
      </w:r>
      <w:proofErr w:type="spellEnd"/>
      <w:r w:rsidRPr="001618ED">
        <w:rPr>
          <w:sz w:val="24"/>
          <w:szCs w:val="24"/>
        </w:rPr>
        <w:t xml:space="preserve"> сельского поселения на осуществление дорожной деятельности в отношении   автомобильных дорог общего пользования местного значения.</w:t>
      </w:r>
    </w:p>
    <w:p w14:paraId="19B6B592" w14:textId="77777777" w:rsidR="001618ED" w:rsidRPr="001618ED" w:rsidRDefault="001618ED" w:rsidP="001618E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618ED">
        <w:rPr>
          <w:sz w:val="24"/>
          <w:szCs w:val="24"/>
        </w:rPr>
        <w:t xml:space="preserve">- денежных средств, поступающих в бюджет </w:t>
      </w:r>
      <w:proofErr w:type="spellStart"/>
      <w:r w:rsidR="005D7557">
        <w:rPr>
          <w:sz w:val="24"/>
          <w:szCs w:val="24"/>
        </w:rPr>
        <w:t>Сушанского</w:t>
      </w:r>
      <w:proofErr w:type="spellEnd"/>
      <w:r w:rsidRPr="001618ED">
        <w:rPr>
          <w:sz w:val="24"/>
          <w:szCs w:val="24"/>
        </w:rPr>
        <w:t xml:space="preserve"> сельского поселения</w:t>
      </w:r>
      <w:r w:rsidR="00F05170">
        <w:rPr>
          <w:sz w:val="24"/>
          <w:szCs w:val="24"/>
        </w:rPr>
        <w:t xml:space="preserve"> </w:t>
      </w:r>
      <w:r w:rsidRPr="001618ED">
        <w:rPr>
          <w:sz w:val="24"/>
          <w:szCs w:val="24"/>
        </w:rPr>
        <w:t xml:space="preserve">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 </w:t>
      </w:r>
      <w:proofErr w:type="spellStart"/>
      <w:r w:rsidR="005D7557">
        <w:rPr>
          <w:sz w:val="24"/>
          <w:szCs w:val="24"/>
        </w:rPr>
        <w:t>Сушанского</w:t>
      </w:r>
      <w:proofErr w:type="spellEnd"/>
      <w:r w:rsidRPr="001618ED">
        <w:rPr>
          <w:sz w:val="24"/>
          <w:szCs w:val="24"/>
        </w:rPr>
        <w:t xml:space="preserve"> сельского поселения, или в связи с уклонением от заключения таких контрактов или иных договоров;</w:t>
      </w:r>
    </w:p>
    <w:p w14:paraId="1160603C" w14:textId="77777777" w:rsidR="001618ED" w:rsidRPr="001618ED" w:rsidRDefault="001618ED" w:rsidP="001618E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618ED">
        <w:rPr>
          <w:sz w:val="24"/>
          <w:szCs w:val="24"/>
        </w:rPr>
        <w:t>- денежных средств, внесенных участником конкурса или аукциона, проводимых в целях заключения муниципального контракта, финансируемого за счет средств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14:paraId="39588822" w14:textId="77777777" w:rsidR="001618ED" w:rsidRPr="001618ED" w:rsidRDefault="001618ED" w:rsidP="001618E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618ED">
        <w:rPr>
          <w:sz w:val="24"/>
          <w:szCs w:val="24"/>
        </w:rPr>
        <w:t xml:space="preserve">-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</w:t>
      </w:r>
      <w:proofErr w:type="spellStart"/>
      <w:r w:rsidR="005D7557">
        <w:rPr>
          <w:sz w:val="24"/>
          <w:szCs w:val="24"/>
        </w:rPr>
        <w:t>Сушанского</w:t>
      </w:r>
      <w:proofErr w:type="spellEnd"/>
      <w:r w:rsidRPr="001618ED">
        <w:rPr>
          <w:sz w:val="24"/>
          <w:szCs w:val="24"/>
        </w:rPr>
        <w:t xml:space="preserve"> сельского поселения;</w:t>
      </w:r>
    </w:p>
    <w:p w14:paraId="146B4BE2" w14:textId="77777777" w:rsidR="001618ED" w:rsidRPr="001618ED" w:rsidRDefault="001618ED" w:rsidP="001618E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618ED">
        <w:rPr>
          <w:sz w:val="24"/>
          <w:szCs w:val="24"/>
        </w:rPr>
        <w:t xml:space="preserve"> Бюджетные ассигнования Фонда, не использованные в текущем финансовом году, направляются на увеличение бюджетных ассигнований Фонда в очередном финансовом году путем внесения в установленном порядке изменений в сводную бюджетную роспись бюджета </w:t>
      </w:r>
      <w:proofErr w:type="spellStart"/>
      <w:r w:rsidR="005D7557">
        <w:rPr>
          <w:sz w:val="24"/>
          <w:szCs w:val="24"/>
        </w:rPr>
        <w:t>Сушанского</w:t>
      </w:r>
      <w:proofErr w:type="spellEnd"/>
      <w:r w:rsidRPr="001618ED">
        <w:rPr>
          <w:sz w:val="24"/>
          <w:szCs w:val="24"/>
        </w:rPr>
        <w:t xml:space="preserve"> сельского поселения и лимиты бюджетных обязательств.</w:t>
      </w:r>
    </w:p>
    <w:p w14:paraId="734AD42C" w14:textId="77777777" w:rsidR="00E94820" w:rsidRDefault="00B95A5E" w:rsidP="00133CA0">
      <w:pPr>
        <w:pStyle w:val="a7"/>
        <w:jc w:val="both"/>
      </w:pPr>
      <w:r>
        <w:t>9.4</w:t>
      </w:r>
      <w:r w:rsidR="00E94820">
        <w:t>. Жилищно-коммунальное хозяйство</w:t>
      </w:r>
    </w:p>
    <w:p w14:paraId="18BA893C" w14:textId="77777777" w:rsidR="00E94820" w:rsidRDefault="00E94820" w:rsidP="00133CA0">
      <w:pPr>
        <w:pStyle w:val="a7"/>
        <w:jc w:val="both"/>
      </w:pPr>
      <w:r>
        <w:t xml:space="preserve">Полномочия по </w:t>
      </w:r>
      <w:r w:rsidR="004816F5">
        <w:t>подразделу «Благоустройство»</w:t>
      </w:r>
      <w:r>
        <w:t xml:space="preserve"> выполняются бюджетом </w:t>
      </w:r>
      <w:r w:rsidR="00B95A5E">
        <w:t xml:space="preserve">сельского </w:t>
      </w:r>
      <w:r>
        <w:t>поселения и определяются следующим образом:</w:t>
      </w:r>
    </w:p>
    <w:p w14:paraId="472F6FFB" w14:textId="77777777" w:rsidR="00B95A5E" w:rsidRDefault="004F4778" w:rsidP="00133CA0">
      <w:pPr>
        <w:pStyle w:val="a7"/>
        <w:jc w:val="both"/>
      </w:pPr>
      <w:r>
        <w:t>- бюджетные ассигнования</w:t>
      </w:r>
      <w:r w:rsidR="00E94820">
        <w:t xml:space="preserve"> на уличное освещение определяются исходя из количества потребляемой электроэнергии и ожидаемых тарифов на электроэнергию, а также расходов на техническое обслуживание осветительных приборов</w:t>
      </w:r>
      <w:r w:rsidR="00B95A5E">
        <w:t>;</w:t>
      </w:r>
      <w:r w:rsidR="00E94820">
        <w:t xml:space="preserve"> </w:t>
      </w:r>
    </w:p>
    <w:p w14:paraId="01E7B7F8" w14:textId="77777777" w:rsidR="004F4778" w:rsidRPr="00E63B4D" w:rsidRDefault="00E94820" w:rsidP="004F4778">
      <w:pPr>
        <w:pStyle w:val="a7"/>
        <w:jc w:val="both"/>
      </w:pPr>
      <w:r w:rsidRPr="004F4778">
        <w:lastRenderedPageBreak/>
        <w:t>-</w:t>
      </w:r>
      <w:r w:rsidR="004F4778" w:rsidRPr="004F4778">
        <w:t xml:space="preserve"> бюджетные ассигнования</w:t>
      </w:r>
      <w:r w:rsidR="00B95A5E" w:rsidRPr="004F4778">
        <w:t xml:space="preserve"> по благоустройству сельского</w:t>
      </w:r>
      <w:r w:rsidR="004F4778" w:rsidRPr="004F4778">
        <w:t xml:space="preserve"> поселения планирую</w:t>
      </w:r>
      <w:r w:rsidRPr="004F4778">
        <w:t>тся исх</w:t>
      </w:r>
      <w:r w:rsidR="00B95A5E" w:rsidRPr="004F4778">
        <w:t xml:space="preserve">одя из </w:t>
      </w:r>
      <w:r w:rsidR="004F4778" w:rsidRPr="00E63B4D">
        <w:t xml:space="preserve">расходов, предусмотренных на эти цели в текущем финансовом году </w:t>
      </w:r>
      <w:r w:rsidR="004F4778">
        <w:t>с учетом их фактической потребности и с учетом реальной возможности бюджета сельского поселения.</w:t>
      </w:r>
    </w:p>
    <w:p w14:paraId="31895905" w14:textId="77777777" w:rsidR="00B66679" w:rsidRDefault="00B66679" w:rsidP="00666DCB">
      <w:pPr>
        <w:pStyle w:val="a7"/>
        <w:jc w:val="both"/>
      </w:pPr>
      <w:r>
        <w:t xml:space="preserve"> </w:t>
      </w:r>
    </w:p>
    <w:p w14:paraId="7D28E9EF" w14:textId="77777777" w:rsidR="006D5CA5" w:rsidRDefault="006D5CA5" w:rsidP="006D5CA5">
      <w:pPr>
        <w:pStyle w:val="a7"/>
        <w:jc w:val="center"/>
      </w:pPr>
      <w:r>
        <w:t>__________________</w:t>
      </w:r>
    </w:p>
    <w:sectPr w:rsidR="006D5CA5">
      <w:pgSz w:w="11906" w:h="16838"/>
      <w:pgMar w:top="851" w:right="56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E3792"/>
    <w:multiLevelType w:val="multilevel"/>
    <w:tmpl w:val="50A0A38E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23"/>
    <w:rsid w:val="00060759"/>
    <w:rsid w:val="000711B6"/>
    <w:rsid w:val="000C22F6"/>
    <w:rsid w:val="0011574D"/>
    <w:rsid w:val="00133CA0"/>
    <w:rsid w:val="00150A25"/>
    <w:rsid w:val="001618ED"/>
    <w:rsid w:val="001669BB"/>
    <w:rsid w:val="00177085"/>
    <w:rsid w:val="001817C4"/>
    <w:rsid w:val="00187DA9"/>
    <w:rsid w:val="001A7ED0"/>
    <w:rsid w:val="001C5B76"/>
    <w:rsid w:val="001C6542"/>
    <w:rsid w:val="002021B2"/>
    <w:rsid w:val="002142D2"/>
    <w:rsid w:val="00223180"/>
    <w:rsid w:val="0024236E"/>
    <w:rsid w:val="00277594"/>
    <w:rsid w:val="002903F3"/>
    <w:rsid w:val="002A3770"/>
    <w:rsid w:val="002B20E1"/>
    <w:rsid w:val="002D6EBA"/>
    <w:rsid w:val="002F4805"/>
    <w:rsid w:val="002F61FC"/>
    <w:rsid w:val="0031097B"/>
    <w:rsid w:val="00314DB1"/>
    <w:rsid w:val="00321B36"/>
    <w:rsid w:val="00326CCE"/>
    <w:rsid w:val="00372368"/>
    <w:rsid w:val="00374920"/>
    <w:rsid w:val="00392FA1"/>
    <w:rsid w:val="003A334F"/>
    <w:rsid w:val="004148F8"/>
    <w:rsid w:val="00416200"/>
    <w:rsid w:val="00456B64"/>
    <w:rsid w:val="00475443"/>
    <w:rsid w:val="004816F5"/>
    <w:rsid w:val="004822DC"/>
    <w:rsid w:val="00493331"/>
    <w:rsid w:val="00495061"/>
    <w:rsid w:val="004F4778"/>
    <w:rsid w:val="005213CD"/>
    <w:rsid w:val="00550B1D"/>
    <w:rsid w:val="00566E9C"/>
    <w:rsid w:val="00576021"/>
    <w:rsid w:val="00594AE8"/>
    <w:rsid w:val="005A7E23"/>
    <w:rsid w:val="005D0E2C"/>
    <w:rsid w:val="005D1661"/>
    <w:rsid w:val="005D7557"/>
    <w:rsid w:val="005F0897"/>
    <w:rsid w:val="005F32D6"/>
    <w:rsid w:val="00622679"/>
    <w:rsid w:val="0064002A"/>
    <w:rsid w:val="006426E4"/>
    <w:rsid w:val="006469A8"/>
    <w:rsid w:val="006575B5"/>
    <w:rsid w:val="00666DCB"/>
    <w:rsid w:val="006B0079"/>
    <w:rsid w:val="006C5ADE"/>
    <w:rsid w:val="006D5CA5"/>
    <w:rsid w:val="006D7E74"/>
    <w:rsid w:val="006E02BF"/>
    <w:rsid w:val="006E1810"/>
    <w:rsid w:val="0070545F"/>
    <w:rsid w:val="00743332"/>
    <w:rsid w:val="007A6D4D"/>
    <w:rsid w:val="007E4D06"/>
    <w:rsid w:val="007F4E25"/>
    <w:rsid w:val="00836D1C"/>
    <w:rsid w:val="0084329E"/>
    <w:rsid w:val="00866C56"/>
    <w:rsid w:val="008E3FCF"/>
    <w:rsid w:val="00912D0B"/>
    <w:rsid w:val="00914456"/>
    <w:rsid w:val="009173B4"/>
    <w:rsid w:val="00917C8A"/>
    <w:rsid w:val="00944790"/>
    <w:rsid w:val="00951FB0"/>
    <w:rsid w:val="0096718A"/>
    <w:rsid w:val="009B12EC"/>
    <w:rsid w:val="009D32FB"/>
    <w:rsid w:val="009E1260"/>
    <w:rsid w:val="009E47B2"/>
    <w:rsid w:val="00A41980"/>
    <w:rsid w:val="00A644D1"/>
    <w:rsid w:val="00AB53A2"/>
    <w:rsid w:val="00AB7FC7"/>
    <w:rsid w:val="00AD0C97"/>
    <w:rsid w:val="00AE0AAE"/>
    <w:rsid w:val="00AF31D7"/>
    <w:rsid w:val="00B42BC5"/>
    <w:rsid w:val="00B562A4"/>
    <w:rsid w:val="00B66679"/>
    <w:rsid w:val="00B830C6"/>
    <w:rsid w:val="00B91765"/>
    <w:rsid w:val="00B9182F"/>
    <w:rsid w:val="00B95A5E"/>
    <w:rsid w:val="00BD5A3B"/>
    <w:rsid w:val="00C21D90"/>
    <w:rsid w:val="00C249EC"/>
    <w:rsid w:val="00C50F93"/>
    <w:rsid w:val="00C6626E"/>
    <w:rsid w:val="00C83CB9"/>
    <w:rsid w:val="00C9524E"/>
    <w:rsid w:val="00D000D8"/>
    <w:rsid w:val="00D4481B"/>
    <w:rsid w:val="00D6245A"/>
    <w:rsid w:val="00D67A30"/>
    <w:rsid w:val="00E077EB"/>
    <w:rsid w:val="00E17FF8"/>
    <w:rsid w:val="00E3329D"/>
    <w:rsid w:val="00E4525D"/>
    <w:rsid w:val="00E573E3"/>
    <w:rsid w:val="00E63B4D"/>
    <w:rsid w:val="00E82CF1"/>
    <w:rsid w:val="00E94820"/>
    <w:rsid w:val="00E94F93"/>
    <w:rsid w:val="00EB7E1E"/>
    <w:rsid w:val="00EC595E"/>
    <w:rsid w:val="00ED14EE"/>
    <w:rsid w:val="00F05170"/>
    <w:rsid w:val="00F346B8"/>
    <w:rsid w:val="00F34925"/>
    <w:rsid w:val="00F40672"/>
    <w:rsid w:val="00FA1FED"/>
    <w:rsid w:val="00FB3AE1"/>
    <w:rsid w:val="00FC1109"/>
    <w:rsid w:val="00FD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0BFA3"/>
  <w15:docId w15:val="{4559A2CC-1BA4-45A8-9FBB-19A8EA4D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6">
    <w:name w:val="heading 6"/>
    <w:basedOn w:val="a"/>
    <w:next w:val="a"/>
    <w:qFormat/>
    <w:rsid w:val="00E948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2"/>
      <w:u w:val="single"/>
    </w:rPr>
  </w:style>
  <w:style w:type="paragraph" w:styleId="a4">
    <w:name w:val="Document Map"/>
    <w:basedOn w:val="a"/>
    <w:semiHidden/>
    <w:rsid w:val="001669BB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link w:val="a6"/>
    <w:uiPriority w:val="99"/>
    <w:semiHidden/>
    <w:unhideWhenUsed/>
    <w:rsid w:val="002B20E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B20E1"/>
    <w:rPr>
      <w:rFonts w:ascii="Tahoma" w:hAnsi="Tahoma" w:cs="Tahoma"/>
      <w:sz w:val="16"/>
      <w:szCs w:val="16"/>
    </w:rPr>
  </w:style>
  <w:style w:type="character" w:customStyle="1" w:styleId="paymenttextlabel">
    <w:name w:val="paymenttextlabel"/>
    <w:basedOn w:val="a0"/>
    <w:rsid w:val="00914456"/>
  </w:style>
  <w:style w:type="character" w:customStyle="1" w:styleId="summ">
    <w:name w:val="summ"/>
    <w:basedOn w:val="a0"/>
    <w:rsid w:val="00914456"/>
  </w:style>
  <w:style w:type="character" w:customStyle="1" w:styleId="link">
    <w:name w:val="link"/>
    <w:basedOn w:val="a0"/>
    <w:rsid w:val="00914456"/>
  </w:style>
  <w:style w:type="character" w:customStyle="1" w:styleId="stamptitle">
    <w:name w:val="stamptitle"/>
    <w:basedOn w:val="a0"/>
    <w:rsid w:val="00914456"/>
  </w:style>
  <w:style w:type="character" w:customStyle="1" w:styleId="stamptext">
    <w:name w:val="stamptext"/>
    <w:basedOn w:val="a0"/>
    <w:rsid w:val="00914456"/>
  </w:style>
  <w:style w:type="paragraph" w:styleId="a7">
    <w:name w:val="Normal (Web)"/>
    <w:basedOn w:val="a"/>
    <w:rsid w:val="00E94820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rsid w:val="00E94820"/>
    <w:rPr>
      <w:color w:val="0000FF"/>
      <w:u w:val="single"/>
    </w:rPr>
  </w:style>
  <w:style w:type="character" w:styleId="a9">
    <w:name w:val="FollowedHyperlink"/>
    <w:rsid w:val="00D67A30"/>
    <w:rPr>
      <w:color w:val="800080"/>
      <w:u w:val="single"/>
    </w:rPr>
  </w:style>
  <w:style w:type="paragraph" w:customStyle="1" w:styleId="ConsPlusTitle">
    <w:name w:val="ConsPlusTitle"/>
    <w:rsid w:val="009E126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594A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94AE8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rsid w:val="00E17FF8"/>
    <w:pPr>
      <w:widowControl w:val="0"/>
      <w:ind w:firstLine="720"/>
    </w:pPr>
    <w:rPr>
      <w:rFonts w:ascii="Arial" w:hAnsi="Arial"/>
      <w:snapToGrid w:val="0"/>
      <w:sz w:val="22"/>
    </w:rPr>
  </w:style>
  <w:style w:type="paragraph" w:customStyle="1" w:styleId="10">
    <w:name w:val="Знак1"/>
    <w:basedOn w:val="a"/>
    <w:rsid w:val="00E17FF8"/>
    <w:pPr>
      <w:spacing w:after="160" w:line="240" w:lineRule="exact"/>
      <w:jc w:val="both"/>
    </w:pPr>
    <w:rPr>
      <w:sz w:val="24"/>
      <w:lang w:val="en-US" w:eastAsia="en-US"/>
    </w:rPr>
  </w:style>
  <w:style w:type="paragraph" w:styleId="aa">
    <w:name w:val="No Spacing"/>
    <w:qFormat/>
    <w:rsid w:val="006D5CA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1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3110">
          <w:marLeft w:val="101"/>
          <w:marRight w:val="0"/>
          <w:marTop w:val="5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017">
          <w:marLeft w:val="10"/>
          <w:marRight w:val="203"/>
          <w:marTop w:val="101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43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85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13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929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26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9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4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225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0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4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8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15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5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2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10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9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7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57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37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48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5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4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2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7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56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0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2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3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76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3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5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18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6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6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9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4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33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923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25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59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77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7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92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92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46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9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0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9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1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5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92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9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36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57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1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3CC37-BCB9-45FE-B6F9-3B27B502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2146</Words>
  <Characters>16279</Characters>
  <Application>Microsoft Office Word</Application>
  <DocSecurity>0</DocSecurity>
  <Lines>135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Ремарка к денежному чеку</vt:lpstr>
    </vt:vector>
  </TitlesOfParts>
  <Company>AdmBor</Company>
  <LinksUpToDate>false</LinksUpToDate>
  <CharactersWithSpaces>18389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Ремарка к денежному чеку</dc:title>
  <dc:creator>Referent</dc:creator>
  <cp:lastModifiedBy>ЗАМ</cp:lastModifiedBy>
  <cp:revision>3</cp:revision>
  <cp:lastPrinted>2024-11-14T05:28:00Z</cp:lastPrinted>
  <dcterms:created xsi:type="dcterms:W3CDTF">2024-11-14T05:16:00Z</dcterms:created>
  <dcterms:modified xsi:type="dcterms:W3CDTF">2024-11-14T05:29:00Z</dcterms:modified>
</cp:coreProperties>
</file>