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266B40EB" w:rsidR="00061660" w:rsidRPr="00F53953" w:rsidRDefault="001378F1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12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A5D6E">
        <w:rPr>
          <w:rFonts w:eastAsia="Calibri"/>
          <w:b/>
          <w:kern w:val="2"/>
          <w:sz w:val="28"/>
          <w:szCs w:val="28"/>
          <w:lang w:eastAsia="ar-SA"/>
        </w:rPr>
        <w:t>0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3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>
        <w:rPr>
          <w:rFonts w:eastAsia="Calibri"/>
          <w:b/>
          <w:kern w:val="2"/>
          <w:sz w:val="28"/>
          <w:szCs w:val="28"/>
          <w:lang w:eastAsia="ar-SA"/>
        </w:rPr>
        <w:t>20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375069B8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 w:rsidR="001378F1">
        <w:rPr>
          <w:b/>
          <w:bCs/>
          <w:color w:val="000000"/>
          <w:kern w:val="2"/>
          <w:sz w:val="28"/>
          <w:szCs w:val="28"/>
          <w:lang w:eastAsia="en-US"/>
        </w:rPr>
        <w:t>, от 05.03.2025№18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274645D" w14:textId="0EA150E0" w:rsidR="00A23782" w:rsidRPr="001378F1" w:rsidRDefault="001378F1" w:rsidP="005934A6">
      <w:pPr>
        <w:pStyle w:val="aa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Подр</w:t>
      </w:r>
      <w:r w:rsidRPr="001378F1">
        <w:rPr>
          <w:bCs/>
          <w:color w:val="000000"/>
          <w:sz w:val="28"/>
          <w:szCs w:val="28"/>
          <w:lang w:eastAsia="ru-RU"/>
        </w:rPr>
        <w:t>аздел 1.1.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Реестр</w:t>
      </w:r>
      <w:r w:rsidRPr="001378F1">
        <w:rPr>
          <w:bCs/>
          <w:color w:val="000000"/>
          <w:sz w:val="28"/>
          <w:szCs w:val="28"/>
          <w:lang w:eastAsia="ru-RU"/>
        </w:rPr>
        <w:t>а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</w:t>
      </w:r>
      <w:r w:rsidR="00A23782" w:rsidRPr="001378F1">
        <w:rPr>
          <w:bCs/>
          <w:color w:val="000000"/>
          <w:sz w:val="28"/>
          <w:szCs w:val="28"/>
          <w:lang w:eastAsia="ru-RU"/>
        </w:rPr>
        <w:t>зложить в новой редакции</w:t>
      </w:r>
    </w:p>
    <w:p w14:paraId="3FE19995" w14:textId="1766D1E9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5154EB2B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    3.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724" w14:textId="77777777" w:rsidR="008625B6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  <w:p w14:paraId="2DB72DC6" w14:textId="20BDCAD1" w:rsidR="009662E8" w:rsidRPr="009662E8" w:rsidRDefault="009662E8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D8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  <w:p w14:paraId="6A6F35F1" w14:textId="4F78BF6A" w:rsidR="009662E8" w:rsidRPr="001B5E8D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472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  <w:p w14:paraId="708C9D86" w14:textId="0D9947C9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BE3" w14:textId="77777777" w:rsidR="001B5E8D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27FB0741" w14:textId="73AB43CE" w:rsidR="00826221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13.04.1993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A193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176FA9F" w14:textId="0B75F63F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FF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9AFB3C6" w14:textId="593B106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79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FBEB919" w14:textId="557353C3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08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7FA7791" w14:textId="2A7B5F1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C1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4D255877" w14:textId="62495C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69D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324C1799" w14:textId="41EB4387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0A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AA0CF28" w14:textId="00B6BBF8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E5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59CBFF2" w14:textId="26AF5F5C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826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130E395" w14:textId="18D2ADF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B6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0EC77A0C" w14:textId="39B1AFD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AB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D503849" w14:textId="6D999F8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A6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000F045" w14:textId="5F1DE3C2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FF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36DBB62" w14:textId="4E6E3631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0F83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  <w:p w14:paraId="688F7C30" w14:textId="28A934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78B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  <w:p w14:paraId="2872452B" w14:textId="4AEACBD8" w:rsidR="0073658B" w:rsidRPr="00A817DB" w:rsidRDefault="0073658B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BE87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  <w:p w14:paraId="7B9E0E38" w14:textId="5D442FD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53B4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  <w:p w14:paraId="2F8E754F" w14:textId="39400ACA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E0A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  <w:p w14:paraId="5C74E090" w14:textId="6A25FC2A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6E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  <w:p w14:paraId="53C81F53" w14:textId="0A5A25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7A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  <w:p w14:paraId="42871822" w14:textId="6F9CBE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506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  <w:p w14:paraId="65B7AFA1" w14:textId="0B89E6A7" w:rsidR="0073658B" w:rsidRPr="00694D0A" w:rsidRDefault="00694D0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26.10.1992</w:t>
            </w:r>
          </w:p>
          <w:p w14:paraId="7A712155" w14:textId="2B47348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417" w14:textId="446241B3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  <w:p w14:paraId="087F503D" w14:textId="4473B5C8" w:rsidR="00694D0A" w:rsidRDefault="00694D0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23.11.2017</w:t>
            </w:r>
          </w:p>
          <w:p w14:paraId="6844D714" w14:textId="2A83BF5C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CFDF" w14:textId="02CF4CA0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01:411</w:t>
            </w:r>
          </w:p>
          <w:p w14:paraId="65BB4E78" w14:textId="5232D67B" w:rsid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  <w:p w14:paraId="7DF80F4D" w14:textId="26119D50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0F5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01:405</w:t>
            </w:r>
          </w:p>
          <w:p w14:paraId="3D380CE4" w14:textId="5D7FABEA" w:rsidR="00F9656A" w:rsidRP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E63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  <w:p w14:paraId="04B68756" w14:textId="3BABAC7D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C2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  <w:p w14:paraId="0D7F69CA" w14:textId="10CF1676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8F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  <w:proofErr w:type="gramEnd"/>
          </w:p>
          <w:p w14:paraId="6AD80EF8" w14:textId="6D26C581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8E5" w14:textId="6294B5E8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="0024754D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  <w:lang w:val="en-US"/>
              </w:rPr>
              <w:t>402:165</w:t>
            </w:r>
          </w:p>
          <w:p w14:paraId="7E1378BE" w14:textId="77E38398" w:rsidR="0024754D" w:rsidRPr="0024754D" w:rsidRDefault="0024754D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14:paraId="5F4378B2" w14:textId="0373D549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AD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  <w:p w14:paraId="29441980" w14:textId="29C644F7" w:rsidR="0024754D" w:rsidRPr="00A817DB" w:rsidRDefault="0024754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7EF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  <w:p w14:paraId="21F342E4" w14:textId="7077EC9F" w:rsidR="0024754D" w:rsidRPr="00A817DB" w:rsidRDefault="0024754D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FF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  <w:p w14:paraId="7D3F6556" w14:textId="394BD305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BD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  <w:p w14:paraId="008837E0" w14:textId="15DAD96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7A5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  <w:p w14:paraId="47F7BACF" w14:textId="6761FC88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72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  <w:p w14:paraId="0DD59558" w14:textId="660A0F6C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9CB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  <w:p w14:paraId="57D5950A" w14:textId="19D2E1F2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42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  <w:p w14:paraId="0B7583C4" w14:textId="6262321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9BC9" w14:textId="77777777" w:rsidR="00037667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  <w:p w14:paraId="2AA95744" w14:textId="1FB58B8F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98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  <w:p w14:paraId="5713D60B" w14:textId="54F4F313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0E2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  <w:p w14:paraId="3C019828" w14:textId="069926A0" w:rsidR="0024754D" w:rsidRPr="00A817DB" w:rsidRDefault="0024754D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12.01.2022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544C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  <w:p w14:paraId="2E0E30F6" w14:textId="3B58FFDC" w:rsidR="0024754D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4B8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  <w:p w14:paraId="0EB580E4" w14:textId="3BB6EAB4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B2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  <w:p w14:paraId="5CF2D41D" w14:textId="5A0600F3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57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  <w:p w14:paraId="1F2868E2" w14:textId="7498DCC8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330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  <w:p w14:paraId="635393D6" w14:textId="4A1701EF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15.08.2019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BC3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  <w:p w14:paraId="14146307" w14:textId="33B8073B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8D8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4F82998A" w14:textId="35CA52C1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27.12.2004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40E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  <w:p w14:paraId="0DD406C5" w14:textId="2D658D1E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1E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  <w:p w14:paraId="1BA0311C" w14:textId="299A9836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EB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  <w:p w14:paraId="675FEC1D" w14:textId="07EEAEDA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EF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  <w:p w14:paraId="0A1F3462" w14:textId="74585F5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C0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  <w:p w14:paraId="69D3EF16" w14:textId="5D4F272E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C2F" w14:textId="428510AF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  <w:p w14:paraId="05DDCEA9" w14:textId="294DEF01" w:rsidR="00EA7771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14:paraId="7EC85BE7" w14:textId="409F02E0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482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  <w:p w14:paraId="577B8C69" w14:textId="1731950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2C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  <w:p w14:paraId="7DAF1635" w14:textId="455B6F6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F9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  <w:p w14:paraId="099FDE30" w14:textId="342A4A81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729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  <w:p w14:paraId="3D8EF7E2" w14:textId="73BB24C2" w:rsidR="00EA7771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38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  <w:p w14:paraId="037E5532" w14:textId="626CF17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C5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  <w:p w14:paraId="56CEF50B" w14:textId="1BD6E70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CAE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  <w:p w14:paraId="356F13F9" w14:textId="2D3787B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198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  <w:p w14:paraId="07E49094" w14:textId="30BC782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D8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  <w:p w14:paraId="588C4454" w14:textId="15F5713A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A1F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  <w:p w14:paraId="2CEA0614" w14:textId="1F9234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5CD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  <w:p w14:paraId="1D8EACF3" w14:textId="5980A2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567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  <w:p w14:paraId="2C9F4FF7" w14:textId="7BC3443E" w:rsidR="008E3FF6" w:rsidRPr="00A817DB" w:rsidRDefault="008E3FF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F6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53:02:0150701:21</w:t>
            </w:r>
          </w:p>
          <w:p w14:paraId="73C608AD" w14:textId="60E06309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8B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  <w:p w14:paraId="01032F33" w14:textId="465A5946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3A01" w14:textId="77777777" w:rsidR="00774B95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  <w:p w14:paraId="196C0B2B" w14:textId="03E3A5A9" w:rsidR="008E3FF6" w:rsidRPr="00A817DB" w:rsidRDefault="008E3FF6" w:rsidP="00774B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Мазихина</w:t>
            </w:r>
            <w:proofErr w:type="spellEnd"/>
            <w:r>
              <w:rPr>
                <w:sz w:val="20"/>
                <w:szCs w:val="20"/>
              </w:rPr>
              <w:t xml:space="preserve"> Горка</w:t>
            </w:r>
            <w:r w:rsidRPr="00173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119B" w14:textId="77777777" w:rsidR="00F619B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53:02:0151701:34</w:t>
            </w:r>
          </w:p>
          <w:p w14:paraId="01AB9E01" w14:textId="04163467" w:rsidR="008E3FF6" w:rsidRPr="00A817DB" w:rsidRDefault="008E3FF6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173EE7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F619B4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1509AA66" w:rsidR="00F619B4" w:rsidRPr="006C27ED" w:rsidRDefault="009001F7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4FECE57" w:rsidR="00F619B4" w:rsidRPr="006F4B24" w:rsidRDefault="009001F7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01B2" w14:textId="77777777" w:rsidR="00F619B4" w:rsidRDefault="009001F7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53:02:0150101:74</w:t>
            </w:r>
          </w:p>
          <w:p w14:paraId="0C682E69" w14:textId="4882C7EE" w:rsidR="009662E8" w:rsidRPr="006F4B24" w:rsidRDefault="009662E8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E12EF90" w:rsidR="00F619B4" w:rsidRPr="006C27ED" w:rsidRDefault="009001F7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CD6" w14:textId="77777777" w:rsidR="009001F7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900F23" w14:textId="75E45943" w:rsidR="00F619B4" w:rsidRPr="006C27ED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№61-рг от 05.03.2025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93F" w14:textId="77777777" w:rsidR="009001F7" w:rsidRPr="00173EE7" w:rsidRDefault="009001F7" w:rsidP="009001F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5A17899" w14:textId="453DF88F" w:rsidR="00F619B4" w:rsidRDefault="009001F7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362F6EFE" w:rsidR="00F619B4" w:rsidRDefault="009662E8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210716,97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3B4EA98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A7FA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BD7" w14:textId="434468B2" w:rsidR="001378F1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3822" w14:textId="5D575849" w:rsidR="001378F1" w:rsidRPr="00173EE7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Волгино, ул. Зелёная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B0E" w14:textId="2EF5342C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4</w:t>
            </w:r>
          </w:p>
          <w:p w14:paraId="61AC4219" w14:textId="779A2A6B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9971" w14:textId="0DB19C45" w:rsidR="001378F1" w:rsidRPr="00173EE7" w:rsidRDefault="001378F1" w:rsidP="001378F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C1EE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2BB4E29" w14:textId="3CBDE5A8" w:rsidR="001378F1" w:rsidRPr="007617AB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76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-рг от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.03.2025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5E8B" w14:textId="77777777" w:rsidR="001378F1" w:rsidRPr="00173EE7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6B220A8" w14:textId="19CB9EBB" w:rsidR="001378F1" w:rsidRPr="00173EE7" w:rsidRDefault="001378F1" w:rsidP="0013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BBDA" w14:textId="37AC0A75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D7A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7EA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B2B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154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1378F1" w:rsidRPr="006C27ED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1378F1" w:rsidRPr="006C27ED" w:rsidRDefault="001378F1" w:rsidP="001378F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1378F1" w:rsidRPr="006C27ED" w:rsidRDefault="001378F1" w:rsidP="001378F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1378F1" w:rsidRPr="006C27ED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8E055" w14:textId="77777777" w:rsidR="006D70DC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</w:p>
          <w:p w14:paraId="601619DC" w14:textId="59164744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Центральная д.18А</w:t>
            </w:r>
          </w:p>
          <w:p w14:paraId="7517224B" w14:textId="485382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EC664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  <w:p w14:paraId="663C5744" w14:textId="7F1C1C83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C4B5D4B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  <w:p w14:paraId="1BF89514" w14:textId="3246C902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9D55D3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  <w:p w14:paraId="779B8E05" w14:textId="72F24D93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240EDEAB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3032B32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0E961F12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3D15F649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57038519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62CFBFF2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5D42B2B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2E786EE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48A2F406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592DAF1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16BFF40E" w:rsidR="00826221" w:rsidRDefault="005934A6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751243" w14:textId="77777777" w:rsidR="006D70DC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</w:t>
            </w:r>
          </w:p>
          <w:p w14:paraId="0258C88C" w14:textId="094A7AB2" w:rsidR="00826221" w:rsidRPr="0001225A" w:rsidRDefault="006D70DC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  <w:r w:rsidR="00826221" w:rsidRPr="0001225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A3F8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  <w:p w14:paraId="576777CF" w14:textId="77777777" w:rsidR="005934A6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31D86CA" w14:textId="5674BC45" w:rsidR="005934A6" w:rsidRPr="00C73AE4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DE18B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  <w:p w14:paraId="2E5311FB" w14:textId="4967A4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62FC42D7" w:rsidR="00826221" w:rsidRPr="00A817DB" w:rsidRDefault="00875540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 w:rsidRPr="00A817D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75540" w:rsidRPr="00C73AE4" w:rsidRDefault="00875540" w:rsidP="008755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75540" w:rsidRPr="00C73AE4" w:rsidRDefault="00875540" w:rsidP="00875540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2762F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  <w:p w14:paraId="7C92C406" w14:textId="3E0C8488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1DA9230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68C79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  <w:p w14:paraId="4275D2E6" w14:textId="69BDD48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97A5AA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CC4E23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  <w:p w14:paraId="3DD5EF97" w14:textId="6826797E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223E7262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270FD51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0C289926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4A091E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  <w:p w14:paraId="7CC155ED" w14:textId="0F09E96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01FBBA3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D509CA" w14:textId="77777777" w:rsidR="00875540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  <w:p w14:paraId="146EF593" w14:textId="3DE562C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141883CD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75540" w:rsidRPr="00C73AE4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E3B76B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  <w:p w14:paraId="28A43650" w14:textId="4A45C4D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33EEB5A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87D826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  <w:p w14:paraId="0CD3087F" w14:textId="620148C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053:02:0150201:155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3CC2D48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5A6A7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6C3F5F27" w14:textId="6FB2B1D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262A17B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5C2403A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  <w:p w14:paraId="18A40AB6" w14:textId="6CAD48A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5568D71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3DD39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5DD7C308" w14:textId="22EBCC9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449BB60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785EC3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  <w:p w14:paraId="5A2CD497" w14:textId="37C49296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3A4F180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DEF046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74E9FAFF" w14:textId="258812F2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26AEC1A1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0F6AE3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  <w:p w14:paraId="53A69325" w14:textId="32866101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0794B79D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D394C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  <w:p w14:paraId="571099C8" w14:textId="07FF049D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1D7207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  <w:p w14:paraId="5B505E87" w14:textId="1505694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F12B1B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  <w:p w14:paraId="78E143D9" w14:textId="6B397DEB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2DA00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  <w:p w14:paraId="27DE2424" w14:textId="3C51F6EF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423454F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A92C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  <w:p w14:paraId="05644C29" w14:textId="5B11063A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B1E4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  <w:p w14:paraId="4C05EBBC" w14:textId="108A752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4191D4E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222D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  <w:p w14:paraId="2A80DD08" w14:textId="0726EC05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F937F9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7EAEE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  <w:p w14:paraId="66DB15F8" w14:textId="6008DBC3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426EF72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F8D2D1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  <w:p w14:paraId="1C56C00E" w14:textId="36068CE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261FC22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78301DA5" w14:textId="2B687F0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1831065C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7B5CE34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3B10D47F" w14:textId="3588C84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1648447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13BF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  <w:p w14:paraId="33BEA9B6" w14:textId="379A9F95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EB8E57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53:02:0151401:98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41ABAE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0C814304" w14:textId="7240E62A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046793D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4EA05CBF" w14:textId="149EC7B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5AC89" w14:textId="77777777" w:rsidR="00021916" w:rsidRDefault="00021916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E5AA7" w14:textId="5E7F8672" w:rsidR="00875540" w:rsidRPr="00C73AE4" w:rsidRDefault="00220FDD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53:02:0000000:11484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081A54B7" w14:textId="77777777" w:rsidTr="00021916">
        <w:trPr>
          <w:cantSplit/>
          <w:trHeight w:val="339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2A617F71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7962ED76" w14:textId="633CB8C8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  <w:p w14:paraId="606F07BA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1F7292B8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F976B2E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  <w:p w14:paraId="16456075" w14:textId="4EF7B47A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1DD1B50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53:02:0150401:252,53:02:0000000:185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5DD0E120" w:rsidR="008625B6" w:rsidRDefault="008625B6" w:rsidP="00061660">
      <w:pPr>
        <w:spacing w:line="240" w:lineRule="exact"/>
        <w:ind w:left="5398"/>
        <w:jc w:val="right"/>
      </w:pPr>
    </w:p>
    <w:p w14:paraId="179C7D52" w14:textId="77777777" w:rsidR="006D70DC" w:rsidRDefault="009001F7" w:rsidP="009001F7">
      <w:pPr>
        <w:shd w:val="clear" w:color="auto" w:fill="FFFFFF"/>
        <w:ind w:left="360"/>
        <w:jc w:val="center"/>
      </w:pPr>
      <w:r>
        <w:lastRenderedPageBreak/>
        <w:tab/>
      </w:r>
    </w:p>
    <w:p w14:paraId="42A0EB7F" w14:textId="77777777" w:rsidR="006D70DC" w:rsidRPr="00511E79" w:rsidRDefault="006D70DC" w:rsidP="006D70D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36"/>
        <w:gridCol w:w="1093"/>
        <w:gridCol w:w="1081"/>
        <w:gridCol w:w="1512"/>
        <w:gridCol w:w="2159"/>
        <w:gridCol w:w="2058"/>
        <w:gridCol w:w="1752"/>
        <w:gridCol w:w="1593"/>
        <w:gridCol w:w="1734"/>
      </w:tblGrid>
      <w:tr w:rsidR="006D70DC" w:rsidRPr="00511E79" w14:paraId="6D835B75" w14:textId="77777777" w:rsidTr="00745E9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773909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2D3D634" w14:textId="77777777" w:rsidR="006D70DC" w:rsidRPr="00511E79" w:rsidRDefault="006D70DC" w:rsidP="00745E9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CD4AC1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B99AFD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14:paraId="1C7BC3B0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0F005E" w14:textId="77777777" w:rsidR="006D70DC" w:rsidRPr="00511E79" w:rsidRDefault="006D70DC" w:rsidP="00745E9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8DF04B" w14:textId="77777777" w:rsidR="006D70DC" w:rsidRPr="00511E79" w:rsidRDefault="006D70DC" w:rsidP="00745E9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D480E11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0506B16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14:paraId="7828DFD0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1F30F0" w14:textId="77777777" w:rsidR="006D70DC" w:rsidRPr="00511E79" w:rsidRDefault="006D70DC" w:rsidP="00745E9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A5431F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550CF798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70DC" w:rsidRPr="00511E79" w14:paraId="3AC45D02" w14:textId="77777777" w:rsidTr="00745E9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7E27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C98AD" w14:textId="77777777" w:rsidR="006D70DC" w:rsidRPr="00511E79" w:rsidRDefault="006D70DC" w:rsidP="00745E9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9FE04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298C5" w14:textId="77777777" w:rsidR="006D70DC" w:rsidRPr="00511E79" w:rsidRDefault="006D70DC" w:rsidP="00745E9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BC0B" w14:textId="77777777" w:rsidR="006D70DC" w:rsidRPr="00511E79" w:rsidRDefault="006D70DC" w:rsidP="00745E9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9E337" w14:textId="77777777" w:rsidR="006D70DC" w:rsidRPr="00511E79" w:rsidRDefault="006D70DC" w:rsidP="00745E9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7A11" w14:textId="77777777" w:rsidR="006D70DC" w:rsidRPr="00511E79" w:rsidRDefault="006D70DC" w:rsidP="00745E9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DA3C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1260A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D4D8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7D3F179D" w14:textId="77777777" w:rsidR="006D70DC" w:rsidRDefault="006D70DC" w:rsidP="009001F7">
      <w:pPr>
        <w:shd w:val="clear" w:color="auto" w:fill="FFFFFF"/>
        <w:ind w:left="360"/>
        <w:jc w:val="center"/>
      </w:pPr>
    </w:p>
    <w:p w14:paraId="10B39846" w14:textId="69806211" w:rsidR="009001F7" w:rsidRDefault="009001F7" w:rsidP="009001F7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14:paraId="54E56F0C" w14:textId="77777777" w:rsidR="009001F7" w:rsidRPr="00511E79" w:rsidRDefault="009001F7" w:rsidP="009001F7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674"/>
        <w:gridCol w:w="3674"/>
        <w:gridCol w:w="4592"/>
        <w:gridCol w:w="2604"/>
      </w:tblGrid>
      <w:tr w:rsidR="009001F7" w:rsidRPr="00511E79" w14:paraId="3E00A894" w14:textId="77777777" w:rsidTr="00B80B54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2135A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7C0D1E10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738C3" w14:textId="77777777" w:rsidR="009001F7" w:rsidRPr="00511E79" w:rsidRDefault="009001F7" w:rsidP="00B80B54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953E7" w14:textId="77777777" w:rsidR="009001F7" w:rsidRPr="00511E79" w:rsidRDefault="009001F7" w:rsidP="00B80B5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48E32" w14:textId="77777777" w:rsidR="009001F7" w:rsidRPr="00511E79" w:rsidRDefault="009001F7" w:rsidP="00B80B5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006BA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3F0F035C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001F7" w:rsidRPr="00511E79" w14:paraId="02E98457" w14:textId="77777777" w:rsidTr="00B80B54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00C89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DA449" w14:textId="77777777" w:rsidR="009001F7" w:rsidRPr="00511E79" w:rsidRDefault="009001F7" w:rsidP="00B80B5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4470E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6C951" w14:textId="77777777" w:rsidR="009001F7" w:rsidRPr="00511E79" w:rsidRDefault="009001F7" w:rsidP="00B80B5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5EB1D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5386B80C" w14:textId="77777777" w:rsidR="009001F7" w:rsidRPr="00511E79" w:rsidRDefault="009001F7" w:rsidP="009001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1597533" w14:textId="724F9846" w:rsidR="009001F7" w:rsidRPr="009001F7" w:rsidRDefault="009001F7" w:rsidP="009001F7">
      <w:pPr>
        <w:tabs>
          <w:tab w:val="left" w:pos="2850"/>
        </w:tabs>
      </w:pPr>
    </w:p>
    <w:sectPr w:rsidR="009001F7" w:rsidRPr="009001F7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E14A7"/>
    <w:multiLevelType w:val="hybridMultilevel"/>
    <w:tmpl w:val="C38A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21916"/>
    <w:rsid w:val="00037667"/>
    <w:rsid w:val="00061660"/>
    <w:rsid w:val="001378F1"/>
    <w:rsid w:val="00171F3A"/>
    <w:rsid w:val="00173EE7"/>
    <w:rsid w:val="001A4486"/>
    <w:rsid w:val="001B5E8D"/>
    <w:rsid w:val="00220FDD"/>
    <w:rsid w:val="0024754D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1EE9"/>
    <w:rsid w:val="005934A6"/>
    <w:rsid w:val="00691AD6"/>
    <w:rsid w:val="00694D0A"/>
    <w:rsid w:val="00694DB9"/>
    <w:rsid w:val="006A2C23"/>
    <w:rsid w:val="006A5D6E"/>
    <w:rsid w:val="006D20C7"/>
    <w:rsid w:val="006D70DC"/>
    <w:rsid w:val="006D7B3A"/>
    <w:rsid w:val="006F09E8"/>
    <w:rsid w:val="0073658B"/>
    <w:rsid w:val="00774B95"/>
    <w:rsid w:val="00776364"/>
    <w:rsid w:val="007C4431"/>
    <w:rsid w:val="00806F06"/>
    <w:rsid w:val="00826221"/>
    <w:rsid w:val="008625B6"/>
    <w:rsid w:val="00875540"/>
    <w:rsid w:val="008E3FF6"/>
    <w:rsid w:val="009001F7"/>
    <w:rsid w:val="009662E8"/>
    <w:rsid w:val="009A4CDD"/>
    <w:rsid w:val="009D0BF2"/>
    <w:rsid w:val="00A23782"/>
    <w:rsid w:val="00A64E00"/>
    <w:rsid w:val="00A817DB"/>
    <w:rsid w:val="00A8475A"/>
    <w:rsid w:val="00B22C24"/>
    <w:rsid w:val="00CB5AB6"/>
    <w:rsid w:val="00CD378D"/>
    <w:rsid w:val="00CF43CC"/>
    <w:rsid w:val="00D47D8E"/>
    <w:rsid w:val="00D8079F"/>
    <w:rsid w:val="00DB7491"/>
    <w:rsid w:val="00DE5C38"/>
    <w:rsid w:val="00EA7771"/>
    <w:rsid w:val="00ED0B96"/>
    <w:rsid w:val="00F51833"/>
    <w:rsid w:val="00F619B4"/>
    <w:rsid w:val="00F82E4A"/>
    <w:rsid w:val="00F965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2025-03-05T12:54:00Z</cp:lastPrinted>
  <dcterms:created xsi:type="dcterms:W3CDTF">2025-03-12T09:47:00Z</dcterms:created>
  <dcterms:modified xsi:type="dcterms:W3CDTF">2025-03-12T09:47:00Z</dcterms:modified>
</cp:coreProperties>
</file>